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76BD" w14:textId="77777777" w:rsidR="00673597" w:rsidRDefault="00821FC2">
      <w:pPr>
        <w:pStyle w:val="Default"/>
        <w:spacing w:line="276" w:lineRule="auto"/>
        <w:jc w:val="center"/>
        <w:rPr>
          <w:b/>
          <w:bCs/>
          <w:sz w:val="22"/>
          <w:szCs w:val="22"/>
        </w:rPr>
      </w:pPr>
      <w:r>
        <w:rPr>
          <w:b/>
          <w:bCs/>
          <w:sz w:val="22"/>
          <w:szCs w:val="22"/>
        </w:rPr>
        <w:t xml:space="preserve">FIȘA MĂSURII </w:t>
      </w:r>
      <w:r>
        <w:rPr>
          <w:b/>
          <w:bCs/>
          <w:color w:val="5F497A" w:themeColor="accent4" w:themeShade="BF"/>
          <w:sz w:val="22"/>
          <w:szCs w:val="22"/>
        </w:rPr>
        <w:t>M 2.2.</w:t>
      </w:r>
    </w:p>
    <w:p w14:paraId="29E61956" w14:textId="77777777" w:rsidR="00673597" w:rsidRDefault="00673597">
      <w:pPr>
        <w:pStyle w:val="Default"/>
        <w:spacing w:line="276" w:lineRule="auto"/>
        <w:jc w:val="both"/>
        <w:rPr>
          <w:b/>
          <w:bCs/>
          <w:sz w:val="22"/>
          <w:szCs w:val="22"/>
        </w:rPr>
      </w:pPr>
    </w:p>
    <w:p w14:paraId="7B66C890" w14:textId="77777777" w:rsidR="00673597" w:rsidRDefault="00821FC2">
      <w:pPr>
        <w:pStyle w:val="Default"/>
        <w:spacing w:line="276" w:lineRule="auto"/>
        <w:jc w:val="both"/>
        <w:rPr>
          <w:b/>
          <w:bCs/>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Acces facil în domeniul agricol al unor fermieri calificați și reînnoirea generațiilor</w:t>
      </w:r>
      <w:r>
        <w:rPr>
          <w:b/>
          <w:bCs/>
          <w:i/>
          <w:iCs/>
          <w:color w:val="5F497A" w:themeColor="accent4" w:themeShade="BF"/>
          <w:sz w:val="22"/>
          <w:szCs w:val="22"/>
          <w:shd w:val="clear" w:color="auto" w:fill="FFFFFF"/>
        </w:rPr>
        <w:t>”</w:t>
      </w:r>
    </w:p>
    <w:p w14:paraId="312931BA" w14:textId="77777777" w:rsidR="00673597" w:rsidRPr="0074561C" w:rsidRDefault="00821FC2">
      <w:pPr>
        <w:pStyle w:val="Default"/>
        <w:spacing w:line="276" w:lineRule="auto"/>
        <w:jc w:val="both"/>
        <w:rPr>
          <w:b/>
          <w:bCs/>
          <w:sz w:val="22"/>
          <w:szCs w:val="22"/>
          <w:lang w:val="it-IT"/>
        </w:rPr>
      </w:pPr>
      <w:r>
        <w:rPr>
          <w:b/>
          <w:bCs/>
          <w:sz w:val="22"/>
          <w:szCs w:val="22"/>
        </w:rPr>
        <w:t xml:space="preserve">CODUL Măsurii: </w:t>
      </w:r>
      <w:r>
        <w:rPr>
          <w:b/>
          <w:bCs/>
          <w:color w:val="5F497A" w:themeColor="accent4" w:themeShade="BF"/>
          <w:sz w:val="22"/>
          <w:szCs w:val="22"/>
        </w:rPr>
        <w:t>M 2.2</w:t>
      </w:r>
      <w:r w:rsidRPr="0074561C">
        <w:rPr>
          <w:b/>
          <w:bCs/>
          <w:color w:val="5F497A" w:themeColor="accent4" w:themeShade="BF"/>
          <w:sz w:val="22"/>
          <w:szCs w:val="22"/>
          <w:lang w:val="it-IT"/>
        </w:rPr>
        <w:t>.</w:t>
      </w:r>
      <w:r>
        <w:rPr>
          <w:b/>
          <w:bCs/>
          <w:color w:val="FF3333"/>
          <w:sz w:val="22"/>
          <w:szCs w:val="22"/>
        </w:rPr>
        <w:t xml:space="preserve"> </w:t>
      </w:r>
      <w:r>
        <w:rPr>
          <w:b/>
          <w:bCs/>
          <w:sz w:val="22"/>
          <w:szCs w:val="22"/>
        </w:rPr>
        <w:t xml:space="preserve"> </w:t>
      </w:r>
    </w:p>
    <w:p w14:paraId="14657853" w14:textId="77777777" w:rsidR="00673597" w:rsidRDefault="00821FC2">
      <w:pPr>
        <w:pStyle w:val="Default"/>
        <w:spacing w:line="276" w:lineRule="auto"/>
        <w:jc w:val="both"/>
        <w:rPr>
          <w:b/>
          <w:bCs/>
          <w:sz w:val="22"/>
          <w:szCs w:val="22"/>
        </w:rPr>
      </w:pPr>
      <w:r w:rsidRPr="0074561C">
        <w:rPr>
          <w:b/>
          <w:bCs/>
          <w:sz w:val="22"/>
          <w:szCs w:val="22"/>
          <w:lang w:val="it-IT"/>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2.2</w:t>
      </w:r>
      <w:r w:rsidRPr="0074561C">
        <w:rPr>
          <w:b/>
          <w:bCs/>
          <w:color w:val="0000CC"/>
          <w:sz w:val="22"/>
          <w:szCs w:val="22"/>
          <w:lang w:val="it-IT"/>
        </w:rPr>
        <w:t>.</w:t>
      </w:r>
      <w:r>
        <w:rPr>
          <w:b/>
          <w:bCs/>
          <w:sz w:val="22"/>
          <w:szCs w:val="22"/>
        </w:rPr>
        <w:t xml:space="preserve"> /</w:t>
      </w:r>
      <w:r>
        <w:rPr>
          <w:b/>
          <w:bCs/>
          <w:color w:val="0000CC"/>
          <w:sz w:val="22"/>
          <w:szCs w:val="22"/>
        </w:rPr>
        <w:t xml:space="preserve"> </w:t>
      </w:r>
      <w:r>
        <w:rPr>
          <w:b/>
          <w:bCs/>
          <w:color w:val="5F497A" w:themeColor="accent4" w:themeShade="BF"/>
          <w:sz w:val="22"/>
          <w:szCs w:val="22"/>
        </w:rPr>
        <w:t>2B</w:t>
      </w:r>
    </w:p>
    <w:p w14:paraId="13C5D422" w14:textId="77777777" w:rsidR="00673597" w:rsidRDefault="00821FC2">
      <w:pPr>
        <w:pStyle w:val="Default"/>
        <w:spacing w:line="276" w:lineRule="auto"/>
        <w:jc w:val="both"/>
        <w:rPr>
          <w:rFonts w:eastAsia="Trebuchet MS"/>
          <w:b/>
          <w:bCs/>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2767D6DF" w14:textId="77777777" w:rsidR="00673597" w:rsidRDefault="00821FC2">
      <w:pPr>
        <w:pStyle w:val="Default"/>
        <w:spacing w:line="276" w:lineRule="auto"/>
        <w:ind w:left="1440" w:firstLine="720"/>
        <w:jc w:val="both"/>
        <w:rPr>
          <w:rFonts w:eastAsia="Trebuchet MS"/>
          <w:b/>
          <w:bCs/>
          <w:sz w:val="22"/>
          <w:szCs w:val="22"/>
        </w:rPr>
      </w:pPr>
      <w:r>
        <w:rPr>
          <w:rFonts w:eastAsia="Trebuchet MS"/>
          <w:b/>
          <w:bCs/>
          <w:sz w:val="22"/>
          <w:szCs w:val="22"/>
        </w:rPr>
        <w:t xml:space="preserve">□  </w:t>
      </w:r>
      <w:r>
        <w:rPr>
          <w:sz w:val="22"/>
          <w:szCs w:val="22"/>
        </w:rPr>
        <w:t xml:space="preserve">SERVICII </w:t>
      </w:r>
    </w:p>
    <w:p w14:paraId="55AAFD88" w14:textId="77777777" w:rsidR="00673597" w:rsidRDefault="00821FC2">
      <w:pPr>
        <w:pStyle w:val="Default"/>
        <w:spacing w:line="276" w:lineRule="auto"/>
        <w:ind w:left="1440" w:firstLine="720"/>
        <w:jc w:val="both"/>
        <w:rPr>
          <w:b/>
          <w:bCs/>
          <w:color w:val="FFFFFF"/>
          <w:sz w:val="22"/>
          <w:szCs w:val="22"/>
          <w:shd w:val="clear" w:color="auto" w:fill="004586"/>
        </w:rPr>
      </w:pPr>
      <w:r>
        <w:rPr>
          <w:rFonts w:eastAsia="Trebuchet MS"/>
          <w:b/>
          <w:bCs/>
          <w:sz w:val="22"/>
          <w:szCs w:val="22"/>
        </w:rPr>
        <w:t xml:space="preserve">×  </w:t>
      </w:r>
      <w:r>
        <w:rPr>
          <w:b/>
          <w:bCs/>
          <w:sz w:val="22"/>
          <w:szCs w:val="22"/>
        </w:rPr>
        <w:t xml:space="preserve">SPRIJIN FORFETAR </w:t>
      </w:r>
    </w:p>
    <w:p w14:paraId="1BCD200D" w14:textId="77777777" w:rsidR="00673597" w:rsidRDefault="00821FC2">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27535DCD" w14:textId="77777777" w:rsidR="00673597" w:rsidRDefault="00821FC2">
      <w:pPr>
        <w:pStyle w:val="Default"/>
        <w:spacing w:line="276" w:lineRule="auto"/>
        <w:jc w:val="both"/>
        <w:rPr>
          <w:bCs/>
          <w:sz w:val="22"/>
          <w:szCs w:val="22"/>
        </w:rPr>
      </w:pPr>
      <w:r>
        <w:rPr>
          <w:b/>
          <w:bCs/>
          <w:sz w:val="22"/>
          <w:szCs w:val="22"/>
        </w:rPr>
        <w:t>1.1. Scurtă justificare și corelare cu analiza SWOT</w:t>
      </w:r>
    </w:p>
    <w:p w14:paraId="44425B76" w14:textId="77777777" w:rsidR="00673597" w:rsidRPr="0074561C" w:rsidRDefault="00821FC2">
      <w:pPr>
        <w:spacing w:after="0"/>
        <w:jc w:val="both"/>
        <w:rPr>
          <w:rFonts w:ascii="Trebuchet MS" w:hAnsi="Trebuchet MS"/>
          <w:bCs/>
          <w:sz w:val="22"/>
          <w:szCs w:val="22"/>
          <w:lang w:val="it-IT"/>
        </w:rPr>
      </w:pPr>
      <w:r w:rsidRPr="0074561C">
        <w:rPr>
          <w:rFonts w:ascii="Trebuchet MS" w:hAnsi="Trebuchet MS" w:cs="Trebuchet MS"/>
          <w:bCs/>
          <w:sz w:val="22"/>
          <w:szCs w:val="22"/>
          <w:lang w:val="it-IT"/>
        </w:rPr>
        <w:t xml:space="preserve">Analiza diagnostic realizată la nivelul teritoriului </w:t>
      </w:r>
      <w:r w:rsidRPr="0074561C">
        <w:rPr>
          <w:rFonts w:ascii="Trebuchet MS" w:hAnsi="Trebuchet MS" w:cs="Trebuchet MS"/>
          <w:color w:val="000000"/>
          <w:sz w:val="22"/>
          <w:szCs w:val="22"/>
          <w:lang w:val="it-IT" w:eastAsia="ro-RO"/>
        </w:rPr>
        <w:t>a evidențiat faptul că, un procent relativ mare de tineri, cu vârste cuprinse între 15 și 24 de ani sunt ocupați în agricultură.</w:t>
      </w:r>
    </w:p>
    <w:p w14:paraId="40BB9D7A" w14:textId="77777777" w:rsidR="00673597" w:rsidRDefault="00821FC2">
      <w:pPr>
        <w:pStyle w:val="Default"/>
        <w:spacing w:line="276" w:lineRule="auto"/>
        <w:jc w:val="both"/>
        <w:rPr>
          <w:sz w:val="22"/>
          <w:szCs w:val="22"/>
        </w:rPr>
      </w:pPr>
      <w:r>
        <w:rPr>
          <w:bCs/>
          <w:sz w:val="22"/>
          <w:szCs w:val="22"/>
        </w:rPr>
        <w:t>Din analiza structurii de vârstă a persoanelor care au lucrat în agricultură (conform</w:t>
      </w:r>
      <w:r>
        <w:rPr>
          <w:bCs/>
          <w:i/>
          <w:iCs/>
          <w:sz w:val="22"/>
          <w:szCs w:val="22"/>
        </w:rPr>
        <w:t xml:space="preserve"> Recensământului General Agricol 2010</w:t>
      </w:r>
      <w:r>
        <w:rPr>
          <w:bCs/>
          <w:sz w:val="22"/>
          <w:szCs w:val="22"/>
        </w:rPr>
        <w:t xml:space="preserve">) a rezultat faptul că majoritatea </w:t>
      </w:r>
      <w:proofErr w:type="spellStart"/>
      <w:r>
        <w:rPr>
          <w:bCs/>
          <w:sz w:val="22"/>
          <w:szCs w:val="22"/>
        </w:rPr>
        <w:t>covârșităroare</w:t>
      </w:r>
      <w:proofErr w:type="spellEnd"/>
      <w:r>
        <w:rPr>
          <w:bCs/>
          <w:sz w:val="22"/>
          <w:szCs w:val="22"/>
        </w:rPr>
        <w:t xml:space="preserve"> a fermierilor se încadrează în </w:t>
      </w:r>
      <w:proofErr w:type="spellStart"/>
      <w:r>
        <w:rPr>
          <w:bCs/>
          <w:sz w:val="22"/>
          <w:szCs w:val="22"/>
        </w:rPr>
        <w:t>categora</w:t>
      </w:r>
      <w:proofErr w:type="spellEnd"/>
      <w:r>
        <w:rPr>
          <w:bCs/>
          <w:sz w:val="22"/>
          <w:szCs w:val="22"/>
        </w:rPr>
        <w:t xml:space="preserve"> de vârstă </w:t>
      </w:r>
      <w:r>
        <w:rPr>
          <w:b/>
          <w:bCs/>
          <w:sz w:val="22"/>
          <w:szCs w:val="22"/>
        </w:rPr>
        <w:t>45 - 65 ani</w:t>
      </w:r>
      <w:r>
        <w:rPr>
          <w:bCs/>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14:paraId="78952277" w14:textId="77777777" w:rsidR="00673597" w:rsidRPr="0074561C" w:rsidRDefault="00821FC2">
      <w:pPr>
        <w:spacing w:after="0"/>
        <w:jc w:val="both"/>
        <w:rPr>
          <w:rFonts w:ascii="Trebuchet MS" w:hAnsi="Trebuchet MS" w:cs="Trebuchet MS"/>
          <w:color w:val="000000"/>
          <w:sz w:val="22"/>
          <w:szCs w:val="22"/>
          <w:lang w:val="it-IT"/>
        </w:rPr>
      </w:pPr>
      <w:r w:rsidRPr="0074561C">
        <w:rPr>
          <w:rFonts w:ascii="Trebuchet MS" w:hAnsi="Trebuchet MS" w:cs="Trebuchet MS"/>
          <w:color w:val="000000"/>
          <w:sz w:val="22"/>
          <w:szCs w:val="22"/>
          <w:lang w:val="ro-RO"/>
        </w:rPr>
        <w:t xml:space="preserve">Ca urmare a activităților de animare întreprinse în teritoriu, cât și a analizei teritoriului și analizei SWOT realizate, s-a ajuns la concluzia că generația tânără de fermieri este capabilă să îndeplinească cu mai mare ușurință cerințele impuse profesiei de agricultor, dar și cerințele prevăzute în Politica Agricolă Comună în ceea ce privește securitate alimentară, igiena și bunăstarea animalelor, obținerea de produse locale de calitate superioară, conștientizarea rolului pe care îl joacă agricultura în combaterea schimbărilor de climă, crearea de locuri de muncă și creșterea economică. </w:t>
      </w:r>
      <w:r w:rsidRPr="0074561C">
        <w:rPr>
          <w:rFonts w:ascii="Trebuchet MS" w:hAnsi="Trebuchet MS" w:cs="Trebuchet MS"/>
          <w:color w:val="000000"/>
          <w:sz w:val="22"/>
          <w:szCs w:val="22"/>
          <w:lang w:val="it-IT"/>
        </w:rPr>
        <w:t>Tinerii fermieri sunt totodată în măsură mai mare capabili să promoveze o gamă vastă de activităţi şi au orientare mai mare spre constituirea de asocieri locale.</w:t>
      </w:r>
    </w:p>
    <w:p w14:paraId="0C582492" w14:textId="77777777" w:rsidR="00673597" w:rsidRPr="0074561C" w:rsidRDefault="00821FC2">
      <w:pPr>
        <w:spacing w:after="0"/>
        <w:jc w:val="both"/>
        <w:rPr>
          <w:rFonts w:ascii="Trebuchet MS" w:hAnsi="Trebuchet MS" w:cs="Trebuchet MS"/>
          <w:color w:val="000000"/>
          <w:sz w:val="22"/>
          <w:szCs w:val="22"/>
          <w:lang w:val="it-IT" w:bidi="ar-SA"/>
        </w:rPr>
      </w:pPr>
      <w:r w:rsidRPr="0074561C">
        <w:rPr>
          <w:rFonts w:ascii="Trebuchet MS" w:hAnsi="Trebuchet MS" w:cs="Trebuchet MS"/>
          <w:color w:val="000000"/>
          <w:sz w:val="22"/>
          <w:szCs w:val="22"/>
          <w:lang w:val="it-IT"/>
        </w:rPr>
        <w:t>Astfel, reînnoirea generaţiei şefilor de exploataţii agricole este necesară, având ca efect îmbunătăţirea competitivităţii sectorului agricol, şi a vieţii sociale a comunităţii teritoriului.</w:t>
      </w:r>
    </w:p>
    <w:p w14:paraId="2C7FB9E6" w14:textId="77777777" w:rsidR="00673597" w:rsidRPr="0074561C" w:rsidRDefault="00821FC2">
      <w:pPr>
        <w:spacing w:after="0"/>
        <w:jc w:val="both"/>
        <w:rPr>
          <w:rFonts w:ascii="Trebuchet MS" w:hAnsi="Trebuchet MS" w:cs="Trebuchet MS"/>
          <w:color w:val="000000"/>
          <w:sz w:val="22"/>
          <w:szCs w:val="22"/>
          <w:lang w:val="it-IT" w:bidi="ar-SA"/>
        </w:rPr>
      </w:pPr>
      <w:r w:rsidRPr="0074561C">
        <w:rPr>
          <w:rFonts w:ascii="Trebuchet MS" w:hAnsi="Trebuchet MS" w:cs="Trebuchet MS"/>
          <w:color w:val="000000"/>
          <w:sz w:val="22"/>
          <w:szCs w:val="22"/>
          <w:lang w:val="it-IT" w:bidi="ar-SA"/>
        </w:rPr>
        <w:t xml:space="preserve">Măsura propusă urmărește îmbunătățirea și creșterea competitivității sectorului agricol prin promovarea unor fermieri calificați și îmbunătățirea managementului exploatațiilor agricole prin reînnoirea generației șefilor acestora. </w:t>
      </w:r>
    </w:p>
    <w:p w14:paraId="3B0B839F" w14:textId="77777777" w:rsidR="00673597" w:rsidRPr="0074561C" w:rsidRDefault="00821FC2">
      <w:pPr>
        <w:spacing w:after="0"/>
        <w:jc w:val="both"/>
        <w:rPr>
          <w:rFonts w:ascii="Trebuchet MS" w:hAnsi="Trebuchet MS"/>
          <w:bCs/>
          <w:sz w:val="22"/>
          <w:szCs w:val="22"/>
          <w:lang w:val="it-IT" w:eastAsia="ro-RO"/>
        </w:rPr>
      </w:pPr>
      <w:r w:rsidRPr="0074561C">
        <w:rPr>
          <w:rFonts w:ascii="Trebuchet MS" w:hAnsi="Trebuchet MS" w:cs="Trebuchet MS"/>
          <w:color w:val="000000"/>
          <w:sz w:val="22"/>
          <w:szCs w:val="22"/>
          <w:lang w:val="it-IT" w:bidi="ar-SA"/>
        </w:rPr>
        <w:t>Implementarea acestei măsuri se va concretiza în creșterea veniturilor exploatațiilor tinerilor fermieri, cât și a nivelului de trai în teritoriu prin propagarea spiritului antreprenorial în rândul tinerilor sub 40 de ani, concomitent cu stabilizarea acestora în teritoriu.</w:t>
      </w:r>
    </w:p>
    <w:p w14:paraId="43C54726" w14:textId="77777777" w:rsidR="00673597" w:rsidRDefault="00821FC2">
      <w:pPr>
        <w:pStyle w:val="Default"/>
        <w:spacing w:line="276" w:lineRule="auto"/>
        <w:jc w:val="both"/>
        <w:rPr>
          <w:b/>
          <w:bCs/>
          <w:sz w:val="22"/>
          <w:szCs w:val="22"/>
        </w:rPr>
      </w:pPr>
      <w:r>
        <w:rPr>
          <w:bCs/>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14:paraId="02475539" w14:textId="77777777" w:rsidR="00673597" w:rsidRDefault="00821FC2">
      <w:pPr>
        <w:pStyle w:val="Default"/>
        <w:spacing w:line="276" w:lineRule="auto"/>
        <w:jc w:val="both"/>
        <w:rPr>
          <w:b/>
          <w:bCs/>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059D2C13" w14:textId="77777777" w:rsidR="00673597" w:rsidRDefault="00821FC2">
      <w:pPr>
        <w:pStyle w:val="Default"/>
        <w:spacing w:line="276" w:lineRule="auto"/>
        <w:jc w:val="both"/>
        <w:rPr>
          <w:b/>
          <w:sz w:val="22"/>
          <w:szCs w:val="22"/>
        </w:rPr>
      </w:pPr>
      <w:r>
        <w:rPr>
          <w:b/>
          <w:bCs/>
          <w:sz w:val="22"/>
          <w:szCs w:val="22"/>
        </w:rPr>
        <w:t xml:space="preserve">1.3. Obiectiv(e) specific(e) al(e) măsurii </w:t>
      </w:r>
      <w:r>
        <w:rPr>
          <w:b/>
          <w:bCs/>
          <w:color w:val="5F497A" w:themeColor="accent4" w:themeShade="BF"/>
          <w:sz w:val="22"/>
          <w:szCs w:val="22"/>
        </w:rPr>
        <w:t>M 2.2</w:t>
      </w:r>
      <w:r w:rsidRPr="0074561C">
        <w:rPr>
          <w:b/>
          <w:bCs/>
          <w:color w:val="0000CC"/>
          <w:sz w:val="22"/>
          <w:szCs w:val="22"/>
          <w:lang w:val="it-IT"/>
        </w:rPr>
        <w:t>.</w:t>
      </w:r>
      <w:r>
        <w:rPr>
          <w:b/>
          <w:bCs/>
          <w:sz w:val="22"/>
          <w:szCs w:val="22"/>
        </w:rPr>
        <w:t xml:space="preserve">: </w:t>
      </w:r>
      <w:r w:rsidRPr="0074561C">
        <w:rPr>
          <w:b/>
          <w:bCs/>
          <w:i/>
          <w:iCs/>
          <w:color w:val="666666"/>
          <w:sz w:val="22"/>
          <w:szCs w:val="22"/>
          <w:lang w:val="it-IT"/>
        </w:rPr>
        <w:t xml:space="preserve">Facilitarea accesului tinerilor la realizarea de </w:t>
      </w:r>
      <w:r>
        <w:rPr>
          <w:b/>
          <w:bCs/>
          <w:i/>
          <w:iCs/>
          <w:color w:val="666666"/>
          <w:sz w:val="22"/>
          <w:szCs w:val="22"/>
        </w:rPr>
        <w:t xml:space="preserve">investiții; Creșterea numărului de tineri ce desfășoară activități agricole </w:t>
      </w:r>
      <w:r>
        <w:rPr>
          <w:b/>
          <w:bCs/>
          <w:i/>
          <w:iCs/>
          <w:color w:val="666666"/>
          <w:sz w:val="22"/>
          <w:szCs w:val="22"/>
        </w:rPr>
        <w:lastRenderedPageBreak/>
        <w:t xml:space="preserve">în calitate de șefi de exploatații; </w:t>
      </w:r>
      <w:r>
        <w:rPr>
          <w:rFonts w:cs="Calibri"/>
          <w:b/>
          <w:bCs/>
          <w:i/>
          <w:iCs/>
          <w:color w:val="666666"/>
          <w:sz w:val="22"/>
          <w:szCs w:val="22"/>
        </w:rPr>
        <w:t xml:space="preserve">Reducerea procesului de migrație a tinerilor </w:t>
      </w:r>
      <w:r w:rsidRPr="0074561C">
        <w:rPr>
          <w:rFonts w:cs="Calibri"/>
          <w:b/>
          <w:bCs/>
          <w:i/>
          <w:iCs/>
          <w:color w:val="666666"/>
          <w:sz w:val="22"/>
          <w:szCs w:val="22"/>
          <w:lang w:val="it-IT"/>
        </w:rPr>
        <w:t xml:space="preserve">din teritoriu; Modernizarea </w:t>
      </w:r>
      <w:r>
        <w:rPr>
          <w:rFonts w:cs="Calibri"/>
          <w:b/>
          <w:bCs/>
          <w:i/>
          <w:iCs/>
          <w:color w:val="666666"/>
          <w:sz w:val="22"/>
          <w:szCs w:val="22"/>
        </w:rPr>
        <w:t>și retehnologizarea proceselor agricole din teritoriu.</w:t>
      </w:r>
    </w:p>
    <w:p w14:paraId="79B08980" w14:textId="77777777" w:rsidR="00673597" w:rsidRDefault="00821FC2">
      <w:pPr>
        <w:pStyle w:val="Default"/>
        <w:spacing w:line="276" w:lineRule="auto"/>
        <w:jc w:val="both"/>
        <w:rPr>
          <w:b/>
          <w:bCs/>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14:paraId="0497F7F8" w14:textId="77777777" w:rsidR="00673597" w:rsidRDefault="00821FC2">
      <w:pPr>
        <w:pStyle w:val="Default"/>
        <w:spacing w:line="276" w:lineRule="auto"/>
        <w:jc w:val="both"/>
        <w:rPr>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19</w:t>
      </w:r>
      <w:r>
        <w:rPr>
          <w:b/>
          <w:bCs/>
          <w:color w:val="FF3333"/>
          <w:sz w:val="22"/>
          <w:szCs w:val="22"/>
        </w:rPr>
        <w:t xml:space="preserve"> </w:t>
      </w:r>
      <w:r w:rsidR="007C64C7">
        <w:rPr>
          <w:rFonts w:eastAsia="Calibri"/>
        </w:rPr>
        <w:t>alin (1), lit. (a), pct. (i)</w:t>
      </w:r>
      <w:r w:rsidR="007C64C7" w:rsidRPr="00ED21DC">
        <w:rPr>
          <w:rFonts w:eastAsia="Calibri"/>
        </w:rPr>
        <w:t xml:space="preserve"> </w:t>
      </w:r>
      <w:r>
        <w:rPr>
          <w:b/>
          <w:bCs/>
          <w:sz w:val="22"/>
          <w:szCs w:val="22"/>
        </w:rPr>
        <w:t xml:space="preserve">din Reg. (UE) nr. 1305/2013 </w:t>
      </w:r>
    </w:p>
    <w:p w14:paraId="55108ED4" w14:textId="77777777" w:rsidR="00673597" w:rsidRDefault="00821FC2">
      <w:pPr>
        <w:pStyle w:val="Default"/>
        <w:spacing w:line="276" w:lineRule="auto"/>
        <w:jc w:val="both"/>
        <w:rPr>
          <w:b/>
          <w:bCs/>
          <w:sz w:val="22"/>
          <w:szCs w:val="22"/>
        </w:rPr>
      </w:pPr>
      <w:r>
        <w:rPr>
          <w:b/>
          <w:bCs/>
          <w:sz w:val="22"/>
          <w:szCs w:val="22"/>
        </w:rPr>
        <w:t>1.6. Măsura contribuie la Domeniul de intervenție</w:t>
      </w:r>
      <w:r>
        <w:rPr>
          <w:sz w:val="22"/>
          <w:szCs w:val="22"/>
        </w:rPr>
        <w:t xml:space="preserve"> </w:t>
      </w:r>
      <w:r>
        <w:rPr>
          <w:b/>
          <w:bCs/>
          <w:i/>
          <w:iCs/>
          <w:color w:val="808080"/>
          <w:sz w:val="22"/>
          <w:szCs w:val="22"/>
        </w:rPr>
        <w:t>2B) Facilitarea intrării în sectorul agricol a unor fermieri calificați corespunzător și, în special, a reînnoirii generațiilor.</w:t>
      </w:r>
    </w:p>
    <w:p w14:paraId="77443B85" w14:textId="77777777" w:rsidR="00673597" w:rsidRDefault="00821FC2">
      <w:pPr>
        <w:pStyle w:val="Default"/>
        <w:spacing w:line="276" w:lineRule="auto"/>
        <w:jc w:val="both"/>
        <w:rPr>
          <w:b/>
          <w:bCs/>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0FAC5BB9" w14:textId="77777777" w:rsidR="00673597" w:rsidRDefault="00821FC2">
      <w:pPr>
        <w:pStyle w:val="Default"/>
        <w:spacing w:line="276" w:lineRule="auto"/>
        <w:jc w:val="both"/>
        <w:rPr>
          <w:b/>
          <w:bCs/>
          <w:sz w:val="22"/>
          <w:szCs w:val="22"/>
        </w:rPr>
      </w:pPr>
      <w:r>
        <w:rPr>
          <w:b/>
          <w:bCs/>
          <w:sz w:val="22"/>
          <w:szCs w:val="22"/>
        </w:rPr>
        <w:t>1.8. Complementaritatea cu alte măsuri din SDL:</w:t>
      </w:r>
      <w:r>
        <w:rPr>
          <w:b/>
          <w:bCs/>
          <w:color w:val="FF3333"/>
          <w:sz w:val="22"/>
          <w:szCs w:val="22"/>
        </w:rPr>
        <w:t xml:space="preserve"> </w:t>
      </w:r>
      <w:r>
        <w:rPr>
          <w:b/>
          <w:bCs/>
          <w:color w:val="666666"/>
          <w:sz w:val="22"/>
          <w:szCs w:val="22"/>
        </w:rPr>
        <w:t>M 1 / 1C.</w:t>
      </w:r>
      <w:r>
        <w:rPr>
          <w:color w:val="666666"/>
          <w:sz w:val="22"/>
          <w:szCs w:val="22"/>
        </w:rPr>
        <w:t xml:space="preserve"> </w:t>
      </w:r>
    </w:p>
    <w:p w14:paraId="62478C2A" w14:textId="77777777" w:rsidR="00673597" w:rsidRDefault="00821FC2">
      <w:pPr>
        <w:pStyle w:val="Default"/>
        <w:spacing w:line="276" w:lineRule="auto"/>
        <w:jc w:val="both"/>
        <w:rPr>
          <w:b/>
          <w:bCs/>
          <w:color w:val="FFFFFF"/>
          <w:sz w:val="22"/>
          <w:szCs w:val="22"/>
          <w:shd w:val="clear" w:color="auto" w:fill="004586"/>
        </w:rPr>
      </w:pPr>
      <w:r>
        <w:rPr>
          <w:b/>
          <w:bCs/>
          <w:sz w:val="22"/>
          <w:szCs w:val="22"/>
        </w:rPr>
        <w:t>1.9. Sinergia cu alte măsuri din SDL:</w:t>
      </w:r>
      <w:r>
        <w:rPr>
          <w:sz w:val="22"/>
          <w:szCs w:val="22"/>
        </w:rPr>
        <w:t xml:space="preserve"> </w:t>
      </w:r>
      <w:r>
        <w:rPr>
          <w:b/>
          <w:bCs/>
          <w:color w:val="666666"/>
          <w:sz w:val="22"/>
          <w:szCs w:val="22"/>
        </w:rPr>
        <w:t>M2.1. / 2A.</w:t>
      </w:r>
    </w:p>
    <w:p w14:paraId="6DD91DCB" w14:textId="77777777" w:rsidR="00673597" w:rsidRPr="0074561C" w:rsidRDefault="00821FC2">
      <w:pPr>
        <w:shd w:val="clear" w:color="auto" w:fill="E5DFEC" w:themeFill="accent4" w:themeFillTint="33"/>
        <w:spacing w:after="0"/>
        <w:jc w:val="both"/>
        <w:rPr>
          <w:rFonts w:ascii="Trebuchet MS" w:hAnsi="Trebuchet MS" w:cs="Trebuchet MS"/>
          <w:sz w:val="22"/>
          <w:szCs w:val="22"/>
          <w:lang w:val="ro-RO"/>
        </w:rPr>
      </w:pPr>
      <w:r>
        <w:rPr>
          <w:rFonts w:ascii="Trebuchet MS" w:hAnsi="Trebuchet MS" w:cs="Trebuchet MS"/>
          <w:b/>
          <w:bCs/>
          <w:sz w:val="22"/>
          <w:szCs w:val="22"/>
          <w:lang w:val="ro-RO"/>
        </w:rPr>
        <w:t xml:space="preserve">2. Valoarea adăugată a măsurii </w:t>
      </w:r>
    </w:p>
    <w:p w14:paraId="3D58DC39" w14:textId="77777777" w:rsidR="00673597" w:rsidRPr="0074561C" w:rsidRDefault="00821FC2">
      <w:pPr>
        <w:spacing w:after="0"/>
        <w:jc w:val="both"/>
        <w:rPr>
          <w:rFonts w:ascii="Trebuchet MS" w:hAnsi="Trebuchet MS"/>
          <w:b/>
          <w:bCs/>
          <w:sz w:val="22"/>
          <w:szCs w:val="22"/>
          <w:lang w:val="ro-RO"/>
        </w:rPr>
      </w:pPr>
      <w:r w:rsidRPr="0074561C">
        <w:rPr>
          <w:rFonts w:ascii="Trebuchet MS" w:hAnsi="Trebuchet MS" w:cs="Trebuchet MS"/>
          <w:sz w:val="22"/>
          <w:szCs w:val="22"/>
          <w:lang w:val="ro-RO"/>
        </w:rPr>
        <w:t xml:space="preserve">Valoarea adăugată a acestei măsuri este generată, în primul rând de </w:t>
      </w:r>
      <w:r w:rsidRPr="0074561C">
        <w:rPr>
          <w:rFonts w:ascii="Trebuchet MS" w:hAnsi="Trebuchet MS" w:cs="Trebuchet MS"/>
          <w:b/>
          <w:bCs/>
          <w:sz w:val="22"/>
          <w:szCs w:val="22"/>
          <w:u w:val="single"/>
          <w:lang w:val="ro-RO"/>
        </w:rPr>
        <w:t>impactul generat</w:t>
      </w:r>
      <w:r w:rsidRPr="0074561C">
        <w:rPr>
          <w:rFonts w:ascii="Trebuchet MS" w:hAnsi="Trebuchet MS" w:cs="Trebuchet MS"/>
          <w:b/>
          <w:bCs/>
          <w:sz w:val="22"/>
          <w:szCs w:val="22"/>
          <w:lang w:val="ro-RO"/>
        </w:rPr>
        <w:t xml:space="preserve"> (a) </w:t>
      </w:r>
      <w:r w:rsidRPr="0074561C">
        <w:rPr>
          <w:rFonts w:ascii="Trebuchet MS" w:hAnsi="Trebuchet MS" w:cs="Trebuchet MS"/>
          <w:sz w:val="22"/>
          <w:szCs w:val="22"/>
          <w:lang w:val="ro-RO"/>
        </w:rPr>
        <w:t xml:space="preserve">la nivelul teritoriului și în al doilea rând de </w:t>
      </w:r>
      <w:r w:rsidRPr="0074561C">
        <w:rPr>
          <w:rFonts w:ascii="Trebuchet MS" w:hAnsi="Trebuchet MS" w:cs="Trebuchet MS"/>
          <w:b/>
          <w:bCs/>
          <w:sz w:val="22"/>
          <w:szCs w:val="22"/>
          <w:u w:val="single"/>
          <w:lang w:val="ro-RO"/>
        </w:rPr>
        <w:t>caracterul inovator și integrat</w:t>
      </w:r>
      <w:r w:rsidRPr="0074561C">
        <w:rPr>
          <w:rFonts w:ascii="Trebuchet MS" w:hAnsi="Trebuchet MS" w:cs="Trebuchet MS"/>
          <w:b/>
          <w:bCs/>
          <w:sz w:val="22"/>
          <w:szCs w:val="22"/>
          <w:lang w:val="ro-RO"/>
        </w:rPr>
        <w:t xml:space="preserve"> (b) </w:t>
      </w:r>
      <w:r w:rsidRPr="0074561C">
        <w:rPr>
          <w:rFonts w:ascii="Trebuchet MS" w:hAnsi="Trebuchet MS" w:cs="Trebuchet MS"/>
          <w:sz w:val="22"/>
          <w:szCs w:val="22"/>
          <w:lang w:val="ro-RO"/>
        </w:rPr>
        <w:t>al intervenției.</w:t>
      </w:r>
    </w:p>
    <w:p w14:paraId="15054AB4" w14:textId="77777777" w:rsidR="00673597" w:rsidRDefault="00821FC2">
      <w:pPr>
        <w:pStyle w:val="Default"/>
        <w:spacing w:line="276" w:lineRule="auto"/>
        <w:jc w:val="both"/>
        <w:rPr>
          <w:color w:val="00000A"/>
          <w:sz w:val="22"/>
          <w:szCs w:val="22"/>
          <w:lang w:eastAsia="ro-RO"/>
        </w:rPr>
      </w:pPr>
      <w:r>
        <w:rPr>
          <w:b/>
          <w:bCs/>
          <w:sz w:val="22"/>
          <w:szCs w:val="22"/>
        </w:rPr>
        <w:t xml:space="preserve">(a) </w:t>
      </w:r>
      <w:r>
        <w:rPr>
          <w:sz w:val="22"/>
          <w:szCs w:val="22"/>
        </w:rPr>
        <w:t>Reînnoirea generației șefilor de exploatații agricole reprezintă o necesitate pentru sectorul agricol din teritoriul</w:t>
      </w:r>
      <w:r>
        <w:rPr>
          <w:rFonts w:cs="Arial"/>
          <w:b/>
          <w:bCs/>
          <w:i/>
          <w:iCs/>
          <w:color w:val="0000CC"/>
          <w:sz w:val="22"/>
          <w:szCs w:val="22"/>
          <w:lang w:eastAsia="ro-RO"/>
        </w:rPr>
        <w:t xml:space="preserve"> </w:t>
      </w:r>
      <w:r>
        <w:rPr>
          <w:rFonts w:cs="Arial"/>
          <w:bCs/>
          <w:iCs/>
          <w:color w:val="5F497A" w:themeColor="accent4" w:themeShade="BF"/>
          <w:sz w:val="22"/>
          <w:szCs w:val="22"/>
          <w:lang w:eastAsia="ro-RO"/>
        </w:rPr>
        <w:t>GAL</w:t>
      </w:r>
      <w:r>
        <w:rPr>
          <w:b/>
          <w:bCs/>
          <w:i/>
          <w:iCs/>
          <w:sz w:val="22"/>
          <w:szCs w:val="22"/>
          <w:lang w:eastAsia="ro-RO"/>
        </w:rPr>
        <w:t xml:space="preserve">, </w:t>
      </w:r>
      <w:r>
        <w:rPr>
          <w:sz w:val="22"/>
          <w:szCs w:val="22"/>
          <w:lang w:eastAsia="ro-RO"/>
        </w:rPr>
        <w:t>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rapide de pe piață.</w:t>
      </w:r>
      <w:r>
        <w:rPr>
          <w:b/>
          <w:bCs/>
          <w:i/>
          <w:iCs/>
          <w:sz w:val="22"/>
          <w:szCs w:val="22"/>
          <w:lang w:eastAsia="ro-RO"/>
        </w:rPr>
        <w:t xml:space="preserve"> </w:t>
      </w:r>
      <w:r>
        <w:rPr>
          <w:sz w:val="22"/>
          <w:szCs w:val="22"/>
          <w:lang w:eastAsia="ro-RO"/>
        </w:rPr>
        <w:t>De asemenea, tinerii fermieri sunt mai deschiși în sensul constituirii de asocieri locale pentru atingerea obiectivelor comune ale reprezentanților sectorului agricol.</w:t>
      </w:r>
    </w:p>
    <w:p w14:paraId="070FA69F" w14:textId="77777777" w:rsidR="00673597" w:rsidRDefault="00821FC2">
      <w:pPr>
        <w:pStyle w:val="Default"/>
        <w:spacing w:line="276" w:lineRule="auto"/>
        <w:jc w:val="both"/>
        <w:rPr>
          <w:b/>
          <w:bCs/>
          <w:sz w:val="22"/>
          <w:szCs w:val="22"/>
        </w:rPr>
      </w:pPr>
      <w:r>
        <w:rPr>
          <w:color w:val="00000A"/>
          <w:sz w:val="22"/>
          <w:szCs w:val="22"/>
          <w:lang w:eastAsia="ro-RO"/>
        </w:rPr>
        <w:t xml:space="preserve">Încurajarea instalării tinerilor fermieri ca manageri de exploatații agricole va facilita inovarea și tehnologizarea continuă a sectorului </w:t>
      </w:r>
      <w:proofErr w:type="spellStart"/>
      <w:r>
        <w:rPr>
          <w:color w:val="00000A"/>
          <w:sz w:val="22"/>
          <w:szCs w:val="22"/>
          <w:lang w:eastAsia="ro-RO"/>
        </w:rPr>
        <w:t>agro</w:t>
      </w:r>
      <w:proofErr w:type="spellEnd"/>
      <w:r>
        <w:rPr>
          <w:color w:val="00000A"/>
          <w:sz w:val="22"/>
          <w:szCs w:val="22"/>
          <w:lang w:eastAsia="ro-RO"/>
        </w:rPr>
        <w:t xml:space="preserve">-alimentar, tinerii fermieri fiind mai deschiși să aplice tehnologii </w:t>
      </w:r>
      <w:proofErr w:type="spellStart"/>
      <w:r>
        <w:rPr>
          <w:color w:val="00000A"/>
          <w:sz w:val="22"/>
          <w:szCs w:val="22"/>
          <w:lang w:eastAsia="ro-RO"/>
        </w:rPr>
        <w:t>şi</w:t>
      </w:r>
      <w:proofErr w:type="spellEnd"/>
      <w:r>
        <w:rPr>
          <w:color w:val="00000A"/>
          <w:sz w:val="22"/>
          <w:szCs w:val="22"/>
          <w:lang w:eastAsia="ro-RO"/>
        </w:rPr>
        <w:t xml:space="preserve"> procese noi. De asemenea, tinerii fermierii au un rol important în diseminarea de bune practici, idei și concepte noi, deoarece au acces mai facil la informații noi, inovatoare. Sprijinul acordat </w:t>
      </w:r>
      <w:proofErr w:type="spellStart"/>
      <w:r>
        <w:rPr>
          <w:color w:val="00000A"/>
          <w:sz w:val="22"/>
          <w:szCs w:val="22"/>
          <w:lang w:eastAsia="ro-RO"/>
        </w:rPr>
        <w:t>exploataţiilor</w:t>
      </w:r>
      <w:proofErr w:type="spellEnd"/>
      <w:r>
        <w:rPr>
          <w:color w:val="00000A"/>
          <w:sz w:val="22"/>
          <w:szCs w:val="22"/>
          <w:lang w:eastAsia="ro-RO"/>
        </w:rPr>
        <w:t xml:space="preserve"> agricole de mici dimensiuni va facilita accesul acestora pe </w:t>
      </w:r>
      <w:proofErr w:type="spellStart"/>
      <w:r>
        <w:rPr>
          <w:color w:val="00000A"/>
          <w:sz w:val="22"/>
          <w:szCs w:val="22"/>
          <w:lang w:eastAsia="ro-RO"/>
        </w:rPr>
        <w:t>piaţă</w:t>
      </w:r>
      <w:proofErr w:type="spellEnd"/>
      <w:r>
        <w:rPr>
          <w:color w:val="00000A"/>
          <w:sz w:val="22"/>
          <w:szCs w:val="22"/>
          <w:lang w:eastAsia="ro-RO"/>
        </w:rPr>
        <w:t xml:space="preserve">, și adoptarea unor tehnici și metode noi și unor tehnologii inovatoare etc. </w:t>
      </w:r>
    </w:p>
    <w:p w14:paraId="7E77E352" w14:textId="77777777" w:rsidR="00673597" w:rsidRPr="0074561C" w:rsidRDefault="00821FC2">
      <w:pPr>
        <w:pStyle w:val="Default"/>
        <w:spacing w:line="276" w:lineRule="auto"/>
        <w:jc w:val="both"/>
        <w:rPr>
          <w:sz w:val="22"/>
          <w:szCs w:val="22"/>
          <w:lang w:val="it-IT"/>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5858BE85" w14:textId="77777777" w:rsidR="00673597" w:rsidRDefault="00821FC2">
      <w:pPr>
        <w:pStyle w:val="Default"/>
        <w:spacing w:line="276" w:lineRule="auto"/>
        <w:jc w:val="both"/>
        <w:rPr>
          <w:b/>
          <w:bCs/>
          <w:sz w:val="22"/>
          <w:szCs w:val="22"/>
          <w:u w:val="single"/>
        </w:rPr>
      </w:pPr>
      <w:r w:rsidRPr="0074561C">
        <w:rPr>
          <w:sz w:val="22"/>
          <w:szCs w:val="22"/>
          <w:lang w:val="it-IT"/>
        </w:rPr>
        <w:t>Criteriile de selec</w:t>
      </w:r>
      <w:r>
        <w:rPr>
          <w:sz w:val="22"/>
          <w:szCs w:val="22"/>
        </w:rPr>
        <w:t>ție propuse vizează asigurarea tratamentului egal al solicitanților, o bună utilizare a resurselor financiare și direcționarea măsurilor în conformitate cu prioritățile SDL în materie de dezvoltare locală.</w:t>
      </w:r>
    </w:p>
    <w:p w14:paraId="5F91C65C" w14:textId="77777777" w:rsidR="00673597" w:rsidRDefault="00821FC2">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7673B3A6" w14:textId="77777777" w:rsidR="00673597" w:rsidRDefault="00821FC2">
      <w:pPr>
        <w:pStyle w:val="Default"/>
        <w:spacing w:line="276" w:lineRule="auto"/>
        <w:jc w:val="both"/>
        <w:rPr>
          <w:rFonts w:cs="Arial"/>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necesitatea reînnoirii generației de fermieri.</w:t>
      </w:r>
    </w:p>
    <w:p w14:paraId="4FBFEDA7" w14:textId="77777777" w:rsidR="00673597" w:rsidRDefault="00821FC2">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110CED5F" w14:textId="77777777" w:rsidR="00673597" w:rsidRDefault="00821FC2">
      <w:pPr>
        <w:pStyle w:val="Default"/>
        <w:shd w:val="clear" w:color="auto" w:fill="E5DFEC" w:themeFill="accent4" w:themeFillTint="33"/>
        <w:spacing w:line="276" w:lineRule="auto"/>
        <w:jc w:val="both"/>
        <w:rPr>
          <w:rFonts w:cs="Arial"/>
          <w:b/>
          <w:bCs/>
          <w:sz w:val="22"/>
          <w:szCs w:val="22"/>
        </w:rPr>
      </w:pPr>
      <w:r>
        <w:rPr>
          <w:rFonts w:cs="Arial"/>
          <w:b/>
          <w:bCs/>
          <w:sz w:val="22"/>
          <w:szCs w:val="22"/>
        </w:rPr>
        <w:t>3. Trimiteri la alte acte legislative</w:t>
      </w:r>
    </w:p>
    <w:p w14:paraId="37FB16DA" w14:textId="77777777" w:rsidR="00673597" w:rsidRDefault="00821FC2">
      <w:pPr>
        <w:pStyle w:val="Default"/>
        <w:numPr>
          <w:ilvl w:val="0"/>
          <w:numId w:val="2"/>
        </w:numPr>
        <w:spacing w:line="276" w:lineRule="auto"/>
        <w:jc w:val="both"/>
        <w:rPr>
          <w:b/>
          <w:bCs/>
          <w:sz w:val="22"/>
          <w:szCs w:val="22"/>
        </w:rPr>
      </w:pPr>
      <w:r>
        <w:rPr>
          <w:b/>
          <w:bCs/>
          <w:sz w:val="22"/>
          <w:szCs w:val="22"/>
        </w:rPr>
        <w:t>R (UE) nr. 1307/2013</w:t>
      </w:r>
      <w:r>
        <w:rPr>
          <w:sz w:val="22"/>
          <w:szCs w:val="22"/>
        </w:rPr>
        <w:t xml:space="preserve"> de stabilire a unor norme privind </w:t>
      </w:r>
      <w:proofErr w:type="spellStart"/>
      <w:r>
        <w:rPr>
          <w:sz w:val="22"/>
          <w:szCs w:val="22"/>
        </w:rPr>
        <w:t>plăţile</w:t>
      </w:r>
      <w:proofErr w:type="spellEnd"/>
      <w:r>
        <w:rPr>
          <w:sz w:val="22"/>
          <w:szCs w:val="22"/>
        </w:rPr>
        <w:t xml:space="preserve"> directe acordate fermierilor prin scheme de sprijin în cadrul politicii agricole comune </w:t>
      </w:r>
      <w:proofErr w:type="spellStart"/>
      <w:r>
        <w:rPr>
          <w:sz w:val="22"/>
          <w:szCs w:val="22"/>
        </w:rPr>
        <w:t>şi</w:t>
      </w:r>
      <w:proofErr w:type="spellEnd"/>
      <w:r>
        <w:rPr>
          <w:sz w:val="22"/>
          <w:szCs w:val="22"/>
        </w:rPr>
        <w:t xml:space="preserve"> de abrogare a R (CE) nr. 637/2008 al Consiliului </w:t>
      </w:r>
      <w:proofErr w:type="spellStart"/>
      <w:r>
        <w:rPr>
          <w:sz w:val="22"/>
          <w:szCs w:val="22"/>
        </w:rPr>
        <w:t>şi</w:t>
      </w:r>
      <w:proofErr w:type="spellEnd"/>
      <w:r>
        <w:rPr>
          <w:sz w:val="22"/>
          <w:szCs w:val="22"/>
        </w:rPr>
        <w:t xml:space="preserve"> a R (CE) nr. 73/2009 al Consiliului; </w:t>
      </w:r>
    </w:p>
    <w:p w14:paraId="36A86BA8" w14:textId="77777777" w:rsidR="00673597" w:rsidRDefault="00821FC2">
      <w:pPr>
        <w:pStyle w:val="Default"/>
        <w:numPr>
          <w:ilvl w:val="0"/>
          <w:numId w:val="2"/>
        </w:numPr>
        <w:spacing w:line="276" w:lineRule="auto"/>
        <w:jc w:val="both"/>
        <w:rPr>
          <w:b/>
          <w:bCs/>
          <w:sz w:val="22"/>
          <w:szCs w:val="22"/>
        </w:rPr>
      </w:pPr>
      <w:r>
        <w:rPr>
          <w:b/>
          <w:bCs/>
          <w:sz w:val="22"/>
          <w:szCs w:val="22"/>
        </w:rPr>
        <w:t>Recomandarea 2003/361/CE din 6 mai 2003</w:t>
      </w:r>
      <w:r>
        <w:rPr>
          <w:sz w:val="22"/>
          <w:szCs w:val="22"/>
        </w:rPr>
        <w:t xml:space="preserve"> privind definirea micro-întreprinderilor </w:t>
      </w:r>
      <w:proofErr w:type="spellStart"/>
      <w:r>
        <w:rPr>
          <w:sz w:val="22"/>
          <w:szCs w:val="22"/>
        </w:rPr>
        <w:t>şi</w:t>
      </w:r>
      <w:proofErr w:type="spellEnd"/>
      <w:r>
        <w:rPr>
          <w:sz w:val="22"/>
          <w:szCs w:val="22"/>
        </w:rPr>
        <w:t xml:space="preserve"> a întreprinderilor mici </w:t>
      </w:r>
      <w:proofErr w:type="spellStart"/>
      <w:r>
        <w:rPr>
          <w:sz w:val="22"/>
          <w:szCs w:val="22"/>
        </w:rPr>
        <w:t>şi</w:t>
      </w:r>
      <w:proofErr w:type="spellEnd"/>
      <w:r>
        <w:rPr>
          <w:sz w:val="22"/>
          <w:szCs w:val="22"/>
        </w:rPr>
        <w:t xml:space="preserve"> mijlocii; </w:t>
      </w:r>
    </w:p>
    <w:p w14:paraId="7636EA4A" w14:textId="77777777" w:rsidR="00673597" w:rsidRDefault="00821FC2">
      <w:pPr>
        <w:pStyle w:val="Default"/>
        <w:numPr>
          <w:ilvl w:val="0"/>
          <w:numId w:val="2"/>
        </w:numPr>
        <w:spacing w:line="276" w:lineRule="auto"/>
        <w:jc w:val="both"/>
        <w:rPr>
          <w:b/>
          <w:bCs/>
          <w:sz w:val="22"/>
          <w:szCs w:val="22"/>
        </w:rPr>
      </w:pPr>
      <w:r>
        <w:rPr>
          <w:b/>
          <w:bCs/>
          <w:sz w:val="22"/>
          <w:szCs w:val="22"/>
        </w:rPr>
        <w:t>R (CE) nr. 1242/2008</w:t>
      </w:r>
      <w:r>
        <w:rPr>
          <w:sz w:val="22"/>
          <w:szCs w:val="22"/>
        </w:rPr>
        <w:t xml:space="preserve"> de stabilire a unei tipologii comunitare pentru exploatații agricole;</w:t>
      </w:r>
    </w:p>
    <w:p w14:paraId="33C7060E" w14:textId="77777777" w:rsidR="00673597" w:rsidRDefault="00821FC2">
      <w:pPr>
        <w:pStyle w:val="Default"/>
        <w:numPr>
          <w:ilvl w:val="0"/>
          <w:numId w:val="2"/>
        </w:numPr>
        <w:spacing w:line="276" w:lineRule="auto"/>
        <w:jc w:val="both"/>
        <w:rPr>
          <w:b/>
          <w:bCs/>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75401396" w14:textId="77777777" w:rsidR="00673597" w:rsidRDefault="00821FC2">
      <w:pPr>
        <w:pStyle w:val="Default"/>
        <w:numPr>
          <w:ilvl w:val="0"/>
          <w:numId w:val="2"/>
        </w:numPr>
        <w:spacing w:line="276" w:lineRule="auto"/>
        <w:jc w:val="both"/>
        <w:rPr>
          <w:b/>
          <w:bCs/>
          <w:sz w:val="22"/>
          <w:szCs w:val="22"/>
        </w:rPr>
      </w:pPr>
      <w:r>
        <w:rPr>
          <w:b/>
          <w:bCs/>
          <w:sz w:val="22"/>
          <w:szCs w:val="22"/>
        </w:rPr>
        <w:t>Actul Delegat (UE) nr. 480/2014</w:t>
      </w:r>
      <w:r>
        <w:rPr>
          <w:sz w:val="22"/>
          <w:szCs w:val="22"/>
        </w:rPr>
        <w:t xml:space="preserve"> de completare a R (UE) nr. 1303/2013; </w:t>
      </w:r>
    </w:p>
    <w:p w14:paraId="363C4CCA" w14:textId="77777777" w:rsidR="00673597" w:rsidRDefault="00821FC2">
      <w:pPr>
        <w:pStyle w:val="Default"/>
        <w:numPr>
          <w:ilvl w:val="0"/>
          <w:numId w:val="2"/>
        </w:numPr>
        <w:spacing w:line="276" w:lineRule="auto"/>
        <w:jc w:val="both"/>
        <w:rPr>
          <w:b/>
          <w:bCs/>
          <w:sz w:val="22"/>
          <w:szCs w:val="22"/>
        </w:rPr>
      </w:pPr>
      <w:r>
        <w:rPr>
          <w:b/>
          <w:bCs/>
          <w:sz w:val="22"/>
          <w:szCs w:val="22"/>
        </w:rPr>
        <w:t>R (UE) nr. 215/2014</w:t>
      </w:r>
      <w:r>
        <w:rPr>
          <w:sz w:val="22"/>
          <w:szCs w:val="22"/>
        </w:rPr>
        <w:t xml:space="preserve"> al Comisiei de completare a R (UE) nr. 1303/2013;</w:t>
      </w:r>
    </w:p>
    <w:p w14:paraId="425ABF6B" w14:textId="77777777" w:rsidR="00673597" w:rsidRDefault="00821FC2">
      <w:pPr>
        <w:pStyle w:val="Default"/>
        <w:numPr>
          <w:ilvl w:val="0"/>
          <w:numId w:val="2"/>
        </w:numPr>
        <w:spacing w:line="276" w:lineRule="auto"/>
        <w:jc w:val="both"/>
        <w:rPr>
          <w:b/>
          <w:bCs/>
          <w:sz w:val="22"/>
          <w:szCs w:val="22"/>
        </w:rPr>
      </w:pPr>
      <w:r>
        <w:rPr>
          <w:b/>
          <w:bCs/>
          <w:sz w:val="22"/>
          <w:szCs w:val="22"/>
        </w:rPr>
        <w:t>Legea nr. 346/2004</w:t>
      </w:r>
      <w:r>
        <w:rPr>
          <w:sz w:val="22"/>
          <w:szCs w:val="22"/>
        </w:rPr>
        <w:t xml:space="preserve"> privind stimularea înființării și dezvoltării întreprinderilor mici și mijlocii cu modificările </w:t>
      </w:r>
      <w:proofErr w:type="spellStart"/>
      <w:r>
        <w:rPr>
          <w:sz w:val="22"/>
          <w:szCs w:val="22"/>
        </w:rPr>
        <w:t>şi</w:t>
      </w:r>
      <w:proofErr w:type="spellEnd"/>
      <w:r>
        <w:rPr>
          <w:sz w:val="22"/>
          <w:szCs w:val="22"/>
        </w:rPr>
        <w:t xml:space="preserve"> completările ulterioare;  </w:t>
      </w:r>
    </w:p>
    <w:p w14:paraId="2E6E4423" w14:textId="77777777" w:rsidR="00673597" w:rsidRPr="0074561C" w:rsidRDefault="00821FC2">
      <w:pPr>
        <w:pStyle w:val="Default"/>
        <w:numPr>
          <w:ilvl w:val="0"/>
          <w:numId w:val="2"/>
        </w:numPr>
        <w:spacing w:line="276" w:lineRule="auto"/>
        <w:jc w:val="both"/>
        <w:rPr>
          <w:b/>
          <w:bCs/>
          <w:color w:val="FFFFFF"/>
          <w:sz w:val="22"/>
          <w:szCs w:val="22"/>
          <w:shd w:val="clear" w:color="auto" w:fill="004586"/>
        </w:rPr>
      </w:pPr>
      <w:r>
        <w:rPr>
          <w:b/>
          <w:bCs/>
          <w:sz w:val="22"/>
          <w:szCs w:val="22"/>
        </w:rPr>
        <w:t>Ordonanță de urgență nr. 44/2008</w:t>
      </w:r>
      <w:r>
        <w:rPr>
          <w:sz w:val="22"/>
          <w:szCs w:val="22"/>
        </w:rPr>
        <w:t xml:space="preserve"> privind desfășurarea activităților economice de către persoanele fizice autorizate, întreprinderile individuale și întreprinderile familiale cu modificările și completările ulterioare.</w:t>
      </w:r>
    </w:p>
    <w:p w14:paraId="5B7E389E" w14:textId="0A5929AE" w:rsidR="0074561C" w:rsidRPr="0074561C" w:rsidRDefault="0074561C">
      <w:pPr>
        <w:pStyle w:val="Default"/>
        <w:numPr>
          <w:ilvl w:val="0"/>
          <w:numId w:val="2"/>
        </w:numPr>
        <w:spacing w:line="276" w:lineRule="auto"/>
        <w:jc w:val="both"/>
        <w:rPr>
          <w:b/>
          <w:bCs/>
          <w:color w:val="FFFFFF"/>
          <w:sz w:val="22"/>
          <w:szCs w:val="22"/>
          <w:highlight w:val="yellow"/>
          <w:shd w:val="clear" w:color="auto" w:fill="004586"/>
        </w:rPr>
      </w:pPr>
      <w:r w:rsidRPr="0074561C">
        <w:rPr>
          <w:b/>
          <w:bCs/>
          <w:sz w:val="22"/>
          <w:szCs w:val="22"/>
          <w:highlight w:val="yellow"/>
        </w:rPr>
        <w:t xml:space="preserve">Regulamentul (UE)2020/2094 al Consiliului din 14 decembrie 2020 de instituire a unui instrument  de redresare a Uniunii Europene pentru a sprijini </w:t>
      </w:r>
      <w:proofErr w:type="spellStart"/>
      <w:r w:rsidRPr="0074561C">
        <w:rPr>
          <w:b/>
          <w:bCs/>
          <w:sz w:val="22"/>
          <w:szCs w:val="22"/>
          <w:highlight w:val="yellow"/>
        </w:rPr>
        <w:t>rederesarea</w:t>
      </w:r>
      <w:proofErr w:type="spellEnd"/>
      <w:r w:rsidRPr="0074561C">
        <w:rPr>
          <w:b/>
          <w:bCs/>
          <w:sz w:val="22"/>
          <w:szCs w:val="22"/>
          <w:highlight w:val="yellow"/>
        </w:rPr>
        <w:t xml:space="preserve"> in urma crizei provocate de Covid -19.</w:t>
      </w:r>
    </w:p>
    <w:p w14:paraId="5738CB81" w14:textId="77777777" w:rsidR="00673597" w:rsidRDefault="00821FC2">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38E3F712" w14:textId="77777777" w:rsidR="00673597" w:rsidRDefault="00821FC2">
      <w:pPr>
        <w:pStyle w:val="Default"/>
        <w:spacing w:line="276" w:lineRule="auto"/>
        <w:jc w:val="both"/>
        <w:rPr>
          <w:rFonts w:eastAsia="Trebuchet MS"/>
          <w:sz w:val="22"/>
          <w:szCs w:val="22"/>
        </w:rPr>
      </w:pPr>
      <w:r w:rsidRPr="0074561C">
        <w:rPr>
          <w:b/>
          <w:bCs/>
          <w:sz w:val="22"/>
          <w:szCs w:val="22"/>
          <w:lang w:val="it-IT"/>
        </w:rPr>
        <w:t>Beneficiari direc</w:t>
      </w:r>
      <w:r>
        <w:rPr>
          <w:b/>
          <w:bCs/>
          <w:sz w:val="22"/>
          <w:szCs w:val="22"/>
        </w:rPr>
        <w:t>ți:</w:t>
      </w:r>
    </w:p>
    <w:p w14:paraId="1C8A33E6" w14:textId="77777777" w:rsidR="00673597" w:rsidRDefault="00821FC2">
      <w:pPr>
        <w:pStyle w:val="Default"/>
        <w:tabs>
          <w:tab w:val="left" w:pos="338"/>
          <w:tab w:val="left" w:pos="1138"/>
        </w:tabs>
        <w:spacing w:line="276" w:lineRule="auto"/>
        <w:jc w:val="both"/>
        <w:rPr>
          <w:rFonts w:eastAsia="Trebuchet MS"/>
          <w:color w:val="00000A"/>
          <w:sz w:val="22"/>
          <w:szCs w:val="22"/>
        </w:rPr>
      </w:pPr>
      <w:r>
        <w:rPr>
          <w:rFonts w:eastAsia="Trebuchet MS"/>
          <w:sz w:val="22"/>
          <w:szCs w:val="22"/>
        </w:rPr>
        <w:t xml:space="preserve"> </w:t>
      </w:r>
      <w:r>
        <w:rPr>
          <w:b/>
          <w:bCs/>
          <w:color w:val="00000A"/>
          <w:sz w:val="22"/>
          <w:szCs w:val="22"/>
        </w:rPr>
        <w:t>tânărul fermier,</w:t>
      </w:r>
      <w:r>
        <w:rPr>
          <w:color w:val="00000A"/>
          <w:sz w:val="22"/>
          <w:szCs w:val="22"/>
        </w:rPr>
        <w:t xml:space="preserve"> așa cum este definit în art. 2 din R(UE) nr. 1305/2013, care se instalează ca unic șef al exploatației agricole; </w:t>
      </w:r>
    </w:p>
    <w:p w14:paraId="7CF5C788" w14:textId="77777777" w:rsidR="00673597" w:rsidRDefault="00821FC2">
      <w:pPr>
        <w:pStyle w:val="Default"/>
        <w:tabs>
          <w:tab w:val="left" w:pos="338"/>
          <w:tab w:val="left" w:pos="1138"/>
        </w:tabs>
        <w:spacing w:line="276" w:lineRule="auto"/>
        <w:jc w:val="both"/>
        <w:rPr>
          <w:color w:val="00000A"/>
          <w:sz w:val="22"/>
          <w:szCs w:val="22"/>
        </w:rPr>
      </w:pPr>
      <w:r>
        <w:rPr>
          <w:rFonts w:eastAsia="Trebuchet MS"/>
          <w:color w:val="00000A"/>
          <w:sz w:val="22"/>
          <w:szCs w:val="22"/>
        </w:rPr>
        <w:t xml:space="preserve"> </w:t>
      </w:r>
      <w:r>
        <w:rPr>
          <w:b/>
          <w:bCs/>
          <w:color w:val="00000A"/>
          <w:sz w:val="22"/>
          <w:szCs w:val="22"/>
        </w:rPr>
        <w:t>persoană juridică</w:t>
      </w:r>
      <w:r>
        <w:rPr>
          <w:color w:val="00000A"/>
          <w:sz w:val="22"/>
          <w:szCs w:val="22"/>
        </w:rPr>
        <w:t xml:space="preserve"> cu mai mulți acționari, unde un tânăr fermier, </w:t>
      </w:r>
      <w:r>
        <w:rPr>
          <w:i/>
          <w:iCs/>
          <w:color w:val="00000A"/>
          <w:sz w:val="22"/>
          <w:szCs w:val="22"/>
        </w:rPr>
        <w:t>așa cum este definit în art. 2 din R(UE) nr. 1305/2013,</w:t>
      </w:r>
      <w:r>
        <w:rPr>
          <w:color w:val="00000A"/>
          <w:sz w:val="22"/>
          <w:szCs w:val="22"/>
        </w:rPr>
        <w:t xml:space="preserve"> se instalează și exercită un control efectiv pe termen lung în ceea ce privește deciziile referitoare la gestionare, la beneficii și la riscurile financiare legate de exploatație </w:t>
      </w:r>
      <w:proofErr w:type="spellStart"/>
      <w:r>
        <w:rPr>
          <w:color w:val="00000A"/>
          <w:sz w:val="22"/>
          <w:szCs w:val="22"/>
        </w:rPr>
        <w:t>şi</w:t>
      </w:r>
      <w:proofErr w:type="spellEnd"/>
      <w:r>
        <w:rPr>
          <w:color w:val="00000A"/>
          <w:sz w:val="22"/>
          <w:szCs w:val="22"/>
        </w:rPr>
        <w:t xml:space="preserve"> </w:t>
      </w:r>
      <w:proofErr w:type="spellStart"/>
      <w:r>
        <w:rPr>
          <w:color w:val="00000A"/>
          <w:sz w:val="22"/>
          <w:szCs w:val="22"/>
        </w:rPr>
        <w:t>deţine</w:t>
      </w:r>
      <w:proofErr w:type="spellEnd"/>
      <w:r>
        <w:rPr>
          <w:color w:val="00000A"/>
          <w:sz w:val="22"/>
          <w:szCs w:val="22"/>
        </w:rPr>
        <w:t xml:space="preserve"> cel </w:t>
      </w:r>
      <w:proofErr w:type="spellStart"/>
      <w:r>
        <w:rPr>
          <w:color w:val="00000A"/>
          <w:sz w:val="22"/>
          <w:szCs w:val="22"/>
        </w:rPr>
        <w:t>puţin</w:t>
      </w:r>
      <w:proofErr w:type="spellEnd"/>
      <w:r>
        <w:rPr>
          <w:color w:val="00000A"/>
          <w:sz w:val="22"/>
          <w:szCs w:val="22"/>
        </w:rPr>
        <w:t xml:space="preserve"> 50%+1 din </w:t>
      </w:r>
      <w:proofErr w:type="spellStart"/>
      <w:r>
        <w:rPr>
          <w:color w:val="00000A"/>
          <w:sz w:val="22"/>
          <w:szCs w:val="22"/>
        </w:rPr>
        <w:t>acţiuni</w:t>
      </w:r>
      <w:proofErr w:type="spellEnd"/>
      <w:r>
        <w:rPr>
          <w:color w:val="00000A"/>
          <w:sz w:val="22"/>
          <w:szCs w:val="22"/>
        </w:rPr>
        <w:t xml:space="preserve">. </w:t>
      </w:r>
    </w:p>
    <w:p w14:paraId="7BF4A975" w14:textId="77777777" w:rsidR="004637C1" w:rsidRPr="00B3486B" w:rsidRDefault="004637C1" w:rsidP="004637C1">
      <w:pPr>
        <w:pStyle w:val="Default"/>
        <w:spacing w:line="276" w:lineRule="auto"/>
        <w:jc w:val="both"/>
        <w:rPr>
          <w:b/>
          <w:bCs/>
          <w:color w:val="auto"/>
          <w:sz w:val="22"/>
          <w:szCs w:val="22"/>
        </w:rPr>
      </w:pPr>
      <w:r w:rsidRPr="0074561C">
        <w:rPr>
          <w:b/>
          <w:bCs/>
          <w:color w:val="auto"/>
          <w:sz w:val="22"/>
          <w:szCs w:val="22"/>
        </w:rPr>
        <w:t>Beneficiari indirec</w:t>
      </w:r>
      <w:r w:rsidRPr="00B3486B">
        <w:rPr>
          <w:b/>
          <w:bCs/>
          <w:color w:val="auto"/>
          <w:sz w:val="22"/>
          <w:szCs w:val="22"/>
        </w:rPr>
        <w:t>ți:</w:t>
      </w:r>
    </w:p>
    <w:p w14:paraId="7415F3D9" w14:textId="77777777" w:rsidR="004637C1" w:rsidRPr="00B3486B" w:rsidRDefault="004637C1" w:rsidP="004637C1">
      <w:pPr>
        <w:pStyle w:val="Default"/>
        <w:spacing w:line="276" w:lineRule="auto"/>
        <w:jc w:val="both"/>
        <w:rPr>
          <w:color w:val="auto"/>
          <w:sz w:val="22"/>
          <w:szCs w:val="22"/>
        </w:rPr>
      </w:pPr>
      <w:r w:rsidRPr="00B3486B">
        <w:rPr>
          <w:color w:val="auto"/>
          <w:sz w:val="22"/>
          <w:szCs w:val="22"/>
        </w:rPr>
        <w:t> Entități publice sau private (inclusiv ONG-uri) care activează în domeniul formării profesionale a adulților, beneficiari de sprijin în cadrul măsurii M1 din cadrul SDL.</w:t>
      </w:r>
    </w:p>
    <w:p w14:paraId="0938BFE6" w14:textId="77777777" w:rsidR="004637C1" w:rsidRDefault="004637C1" w:rsidP="004637C1">
      <w:pPr>
        <w:pStyle w:val="Default"/>
        <w:spacing w:line="276" w:lineRule="auto"/>
        <w:jc w:val="both"/>
        <w:rPr>
          <w:color w:val="auto"/>
          <w:sz w:val="22"/>
          <w:szCs w:val="22"/>
        </w:rPr>
      </w:pPr>
      <w:r w:rsidRPr="00B3486B">
        <w:rPr>
          <w:color w:val="auto"/>
          <w:sz w:val="22"/>
          <w:szCs w:val="22"/>
        </w:rPr>
        <w:t></w:t>
      </w:r>
      <w:r>
        <w:rPr>
          <w:color w:val="auto"/>
          <w:sz w:val="22"/>
          <w:szCs w:val="22"/>
        </w:rPr>
        <w:t xml:space="preserve"> Populația din teritoriul GAL Sudul Gorjului.</w:t>
      </w:r>
    </w:p>
    <w:p w14:paraId="61269BF7" w14:textId="77777777" w:rsidR="004637C1" w:rsidRDefault="004637C1">
      <w:pPr>
        <w:pStyle w:val="Default"/>
        <w:tabs>
          <w:tab w:val="left" w:pos="338"/>
          <w:tab w:val="left" w:pos="1138"/>
        </w:tabs>
        <w:spacing w:line="276" w:lineRule="auto"/>
        <w:jc w:val="both"/>
        <w:rPr>
          <w:b/>
          <w:bCs/>
          <w:color w:val="FFFFFF"/>
          <w:sz w:val="22"/>
          <w:szCs w:val="22"/>
          <w:shd w:val="clear" w:color="auto" w:fill="004586"/>
        </w:rPr>
      </w:pPr>
    </w:p>
    <w:p w14:paraId="213A4287" w14:textId="77777777" w:rsidR="00673597" w:rsidRDefault="00821FC2">
      <w:pPr>
        <w:pStyle w:val="Default"/>
        <w:shd w:val="clear" w:color="auto" w:fill="E5DFEC" w:themeFill="accent4" w:themeFillTint="33"/>
        <w:spacing w:line="276" w:lineRule="auto"/>
        <w:rPr>
          <w:sz w:val="22"/>
          <w:szCs w:val="22"/>
        </w:rPr>
      </w:pPr>
      <w:r>
        <w:rPr>
          <w:b/>
          <w:bCs/>
          <w:sz w:val="22"/>
          <w:szCs w:val="22"/>
        </w:rPr>
        <w:t xml:space="preserve">5. Tip de sprijin </w:t>
      </w:r>
    </w:p>
    <w:p w14:paraId="5316E8D1" w14:textId="77777777" w:rsidR="00673597" w:rsidRDefault="00821FC2">
      <w:pPr>
        <w:pStyle w:val="Default"/>
        <w:spacing w:line="276" w:lineRule="auto"/>
        <w:jc w:val="both"/>
        <w:rPr>
          <w:b/>
          <w:bCs/>
          <w:color w:val="FFFFFF"/>
          <w:sz w:val="22"/>
          <w:szCs w:val="22"/>
          <w:shd w:val="clear" w:color="auto" w:fill="004586"/>
        </w:rPr>
      </w:pPr>
      <w:r>
        <w:rPr>
          <w:color w:val="00000A"/>
          <w:sz w:val="22"/>
          <w:szCs w:val="22"/>
        </w:rPr>
        <w:t>Sprijinul la instalare se va acorda sub formă de</w:t>
      </w:r>
      <w:r>
        <w:rPr>
          <w:b/>
          <w:bCs/>
          <w:color w:val="00000A"/>
          <w:sz w:val="22"/>
          <w:szCs w:val="22"/>
        </w:rPr>
        <w:t xml:space="preserve"> sumă forfetară</w:t>
      </w:r>
      <w:r>
        <w:rPr>
          <w:color w:val="00000A"/>
          <w:sz w:val="22"/>
          <w:szCs w:val="22"/>
        </w:rPr>
        <w:t xml:space="preserve"> pentru implementarea planului de afaceri și pentru facilitarea tânărului fermier începerea activităților agricole.</w:t>
      </w:r>
    </w:p>
    <w:p w14:paraId="30EE8779" w14:textId="77777777" w:rsidR="00673597" w:rsidRDefault="00821FC2">
      <w:pPr>
        <w:pStyle w:val="Default"/>
        <w:shd w:val="clear" w:color="auto" w:fill="E5DFEC" w:themeFill="accent4" w:themeFillTint="33"/>
        <w:spacing w:line="276" w:lineRule="auto"/>
        <w:rPr>
          <w:b/>
          <w:bCs/>
          <w:sz w:val="22"/>
          <w:szCs w:val="22"/>
        </w:rPr>
      </w:pPr>
      <w:r>
        <w:rPr>
          <w:b/>
          <w:bCs/>
          <w:sz w:val="22"/>
          <w:szCs w:val="22"/>
        </w:rPr>
        <w:lastRenderedPageBreak/>
        <w:t>6. Tipuri de acțiuni eligibile și neeligibile</w:t>
      </w:r>
    </w:p>
    <w:p w14:paraId="49CFF5DD" w14:textId="77777777" w:rsidR="00673597" w:rsidRDefault="00821FC2">
      <w:pPr>
        <w:pStyle w:val="Default"/>
        <w:spacing w:line="276" w:lineRule="auto"/>
        <w:jc w:val="both"/>
        <w:rPr>
          <w:bCs/>
          <w:color w:val="00000A"/>
          <w:sz w:val="22"/>
          <w:szCs w:val="22"/>
        </w:rPr>
      </w:pPr>
      <w:r>
        <w:rPr>
          <w:b/>
          <w:bCs/>
          <w:sz w:val="22"/>
          <w:szCs w:val="22"/>
        </w:rPr>
        <w:t>Acțiuni eligibile:</w:t>
      </w:r>
    </w:p>
    <w:p w14:paraId="4A17EF02" w14:textId="77777777" w:rsidR="00673597" w:rsidRDefault="00821FC2">
      <w:pPr>
        <w:pStyle w:val="Default"/>
        <w:spacing w:line="276" w:lineRule="auto"/>
        <w:jc w:val="both"/>
        <w:rPr>
          <w:bCs/>
          <w:color w:val="00000A"/>
          <w:sz w:val="22"/>
          <w:szCs w:val="22"/>
        </w:rPr>
      </w:pPr>
      <w:r>
        <w:rPr>
          <w:bCs/>
          <w:color w:val="00000A"/>
          <w:sz w:val="22"/>
          <w:szCs w:val="22"/>
        </w:rPr>
        <w:t xml:space="preserve">Sprijinul se acordă pentru facilitării stabilirii tânărului fermier în baza Planului de Afaceri (PA) întocmit. Totalitatea cheltuielilor propuse prin PA, inclusiv capitalul de lucru </w:t>
      </w:r>
      <w:proofErr w:type="spellStart"/>
      <w:r>
        <w:rPr>
          <w:bCs/>
          <w:color w:val="00000A"/>
          <w:sz w:val="22"/>
          <w:szCs w:val="22"/>
        </w:rPr>
        <w:t>şi</w:t>
      </w:r>
      <w:proofErr w:type="spellEnd"/>
      <w:r>
        <w:rPr>
          <w:bCs/>
          <w:color w:val="00000A"/>
          <w:sz w:val="22"/>
          <w:szCs w:val="22"/>
        </w:rPr>
        <w:t xml:space="preserve"> activitățile relevante pentru implementarea corectă a PA aprobat, pot fi eligibile, indiferent de natura acestora.</w:t>
      </w:r>
    </w:p>
    <w:p w14:paraId="133903C2" w14:textId="77777777" w:rsidR="00673597" w:rsidRPr="0074561C" w:rsidRDefault="00821FC2">
      <w:pPr>
        <w:pStyle w:val="Default"/>
        <w:spacing w:line="276" w:lineRule="auto"/>
        <w:jc w:val="both"/>
        <w:rPr>
          <w:bCs/>
          <w:sz w:val="22"/>
          <w:szCs w:val="22"/>
          <w:lang w:val="it-IT"/>
        </w:rPr>
      </w:pPr>
      <w:r w:rsidRPr="0074561C">
        <w:rPr>
          <w:b/>
          <w:bCs/>
          <w:sz w:val="22"/>
          <w:szCs w:val="22"/>
          <w:lang w:val="it-IT"/>
        </w:rPr>
        <w:t xml:space="preserve">Acțiuni neeligibile: </w:t>
      </w:r>
    </w:p>
    <w:p w14:paraId="0D51EFC3" w14:textId="77777777" w:rsidR="00673597" w:rsidRPr="0074561C" w:rsidRDefault="00821FC2">
      <w:pPr>
        <w:pStyle w:val="Default"/>
        <w:spacing w:line="276" w:lineRule="auto"/>
        <w:jc w:val="both"/>
        <w:rPr>
          <w:bCs/>
          <w:sz w:val="22"/>
          <w:szCs w:val="22"/>
          <w:lang w:val="it-IT"/>
        </w:rPr>
      </w:pPr>
      <w:r w:rsidRPr="0074561C">
        <w:rPr>
          <w:bCs/>
          <w:sz w:val="22"/>
          <w:szCs w:val="22"/>
          <w:lang w:val="it-IT"/>
        </w:rPr>
        <w:t xml:space="preserve">Nu sunt eligibile cheltuielile cu achiziționarea de utilaje și echipamente agricole aferente activității de prestare de servicii agricole, în conformitate cu Clasificarea Activităților din Economia Națională,. </w:t>
      </w:r>
    </w:p>
    <w:p w14:paraId="1B67CDDB" w14:textId="77777777" w:rsidR="00673597" w:rsidRPr="0074561C" w:rsidRDefault="00821FC2">
      <w:pPr>
        <w:pStyle w:val="Default"/>
        <w:spacing w:line="276" w:lineRule="auto"/>
        <w:jc w:val="both"/>
        <w:rPr>
          <w:bCs/>
          <w:color w:val="00000A"/>
          <w:sz w:val="22"/>
          <w:szCs w:val="22"/>
          <w:lang w:val="it-IT"/>
        </w:rPr>
      </w:pPr>
      <w:r w:rsidRPr="0074561C">
        <w:rPr>
          <w:bCs/>
          <w:color w:val="00000A"/>
          <w:sz w:val="22"/>
          <w:szCs w:val="22"/>
          <w:lang w:val="it-IT"/>
        </w:rPr>
        <w:t>Nu sunt eligibile cheltuielile cu achiziționarea de utilaje și echipamente second hand.</w:t>
      </w:r>
    </w:p>
    <w:p w14:paraId="7850FF01" w14:textId="77777777" w:rsidR="004637C1" w:rsidRDefault="004637C1" w:rsidP="004637C1">
      <w:pPr>
        <w:pStyle w:val="Default"/>
        <w:spacing w:line="276" w:lineRule="auto"/>
        <w:jc w:val="both"/>
        <w:rPr>
          <w:bCs/>
          <w:sz w:val="22"/>
          <w:szCs w:val="22"/>
        </w:rPr>
      </w:pPr>
      <w:r>
        <w:rPr>
          <w:bCs/>
          <w:sz w:val="22"/>
          <w:szCs w:val="22"/>
        </w:rPr>
        <w:t xml:space="preserve">- Nu pot fi </w:t>
      </w:r>
      <w:r w:rsidRPr="00A2508A">
        <w:rPr>
          <w:bCs/>
          <w:sz w:val="22"/>
          <w:szCs w:val="22"/>
        </w:rPr>
        <w:t xml:space="preserve">finanțate atât din PNDR cât </w:t>
      </w:r>
      <w:proofErr w:type="spellStart"/>
      <w:r w:rsidRPr="00A2508A">
        <w:rPr>
          <w:bCs/>
          <w:sz w:val="22"/>
          <w:szCs w:val="22"/>
        </w:rPr>
        <w:t>şi</w:t>
      </w:r>
      <w:proofErr w:type="spellEnd"/>
      <w:r w:rsidRPr="00A2508A">
        <w:rPr>
          <w:bCs/>
          <w:sz w:val="22"/>
          <w:szCs w:val="22"/>
        </w:rPr>
        <w:t xml:space="preserve"> din PNA respectiv PNS, </w:t>
      </w:r>
      <w:proofErr w:type="spellStart"/>
      <w:r w:rsidRPr="00A2508A">
        <w:rPr>
          <w:bCs/>
          <w:sz w:val="22"/>
          <w:szCs w:val="22"/>
        </w:rPr>
        <w:t>aceleaşi</w:t>
      </w:r>
      <w:proofErr w:type="spellEnd"/>
      <w:r w:rsidRPr="00A2508A">
        <w:rPr>
          <w:bCs/>
          <w:sz w:val="22"/>
          <w:szCs w:val="22"/>
        </w:rPr>
        <w:t xml:space="preserve"> tipuri de </w:t>
      </w:r>
      <w:proofErr w:type="spellStart"/>
      <w:r w:rsidRPr="00A2508A">
        <w:rPr>
          <w:bCs/>
          <w:sz w:val="22"/>
          <w:szCs w:val="22"/>
        </w:rPr>
        <w:t>acţiuni</w:t>
      </w:r>
      <w:proofErr w:type="spellEnd"/>
      <w:r>
        <w:rPr>
          <w:bCs/>
          <w:sz w:val="22"/>
          <w:szCs w:val="22"/>
        </w:rPr>
        <w:t>;</w:t>
      </w:r>
    </w:p>
    <w:p w14:paraId="5653CF42" w14:textId="77777777" w:rsidR="004637C1" w:rsidRDefault="004637C1" w:rsidP="004637C1">
      <w:pPr>
        <w:pStyle w:val="Default"/>
        <w:spacing w:line="276" w:lineRule="auto"/>
        <w:jc w:val="both"/>
        <w:rPr>
          <w:bCs/>
          <w:color w:val="00000A"/>
          <w:sz w:val="22"/>
          <w:szCs w:val="22"/>
        </w:rPr>
      </w:pPr>
      <w:r>
        <w:rPr>
          <w:bCs/>
          <w:sz w:val="22"/>
          <w:szCs w:val="22"/>
        </w:rPr>
        <w:t>- Cheltuielile neeligibile generale, conform prevederilor din Cap. 8.1 din PNDR.</w:t>
      </w:r>
    </w:p>
    <w:p w14:paraId="68430797" w14:textId="77777777" w:rsidR="00673597" w:rsidRDefault="00821FC2">
      <w:pPr>
        <w:pStyle w:val="Default"/>
        <w:shd w:val="clear" w:color="auto" w:fill="E5DFEC" w:themeFill="accent4" w:themeFillTint="33"/>
        <w:spacing w:line="276" w:lineRule="auto"/>
        <w:jc w:val="both"/>
        <w:rPr>
          <w:rFonts w:eastAsia="Trebuchet MS"/>
          <w:b/>
          <w:bCs/>
          <w:sz w:val="22"/>
          <w:szCs w:val="22"/>
        </w:rPr>
      </w:pPr>
      <w:r>
        <w:rPr>
          <w:rFonts w:eastAsia="Trebuchet MS"/>
          <w:b/>
          <w:bCs/>
          <w:sz w:val="22"/>
          <w:szCs w:val="22"/>
        </w:rPr>
        <w:t>7. Condiții de eligibilitate</w:t>
      </w:r>
    </w:p>
    <w:p w14:paraId="6E872C48"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să se încadreze în categoria micro-întreprinderilor și întreprinderilor mici;</w:t>
      </w:r>
    </w:p>
    <w:p w14:paraId="52BAACBB"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 xml:space="preserve">Beneficiarul deține o exploatație agricolă cu dimensiunea economică cuprinsă între </w:t>
      </w:r>
      <w:r>
        <w:rPr>
          <w:color w:val="00000A"/>
          <w:sz w:val="22"/>
          <w:szCs w:val="22"/>
        </w:rPr>
        <w:t xml:space="preserve">  </w:t>
      </w:r>
      <w:r w:rsidR="004637C1">
        <w:rPr>
          <w:color w:val="00000A"/>
          <w:sz w:val="22"/>
          <w:szCs w:val="22"/>
        </w:rPr>
        <w:t xml:space="preserve">8.000 </w:t>
      </w:r>
      <w:proofErr w:type="spellStart"/>
      <w:r>
        <w:rPr>
          <w:color w:val="00000A"/>
          <w:sz w:val="22"/>
          <w:szCs w:val="22"/>
        </w:rPr>
        <w:t>şi</w:t>
      </w:r>
      <w:proofErr w:type="spellEnd"/>
      <w:r>
        <w:rPr>
          <w:color w:val="00000A"/>
          <w:sz w:val="22"/>
          <w:szCs w:val="22"/>
        </w:rPr>
        <w:t xml:space="preserve"> 50.000 S.O. (valoare producție standard)</w:t>
      </w:r>
      <w:r>
        <w:rPr>
          <w:sz w:val="22"/>
          <w:szCs w:val="22"/>
        </w:rPr>
        <w:t>;</w:t>
      </w:r>
    </w:p>
    <w:p w14:paraId="5E817566"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prezintă planul de afaceri;</w:t>
      </w:r>
    </w:p>
    <w:p w14:paraId="2781A060" w14:textId="77777777" w:rsidR="00673597" w:rsidRPr="0074561C" w:rsidRDefault="00821FC2">
      <w:pPr>
        <w:pStyle w:val="Default"/>
        <w:spacing w:line="276" w:lineRule="auto"/>
        <w:jc w:val="both"/>
        <w:rPr>
          <w:strike/>
          <w:color w:val="00000A"/>
          <w:sz w:val="22"/>
          <w:szCs w:val="22"/>
          <w:highlight w:val="yellow"/>
        </w:rPr>
      </w:pPr>
      <w:r>
        <w:rPr>
          <w:rFonts w:eastAsia="Trebuchet MS"/>
          <w:sz w:val="22"/>
          <w:szCs w:val="22"/>
        </w:rPr>
        <w:t xml:space="preserve"> </w:t>
      </w:r>
      <w:r w:rsidRPr="0074561C">
        <w:rPr>
          <w:strike/>
          <w:color w:val="00000A"/>
          <w:sz w:val="22"/>
          <w:szCs w:val="22"/>
          <w:highlight w:val="yellow"/>
        </w:rPr>
        <w:t>Beneficiarul deține competențe și aptitudini profesionale, îndeplinind cel puțin una dintre următoarele condiții:</w:t>
      </w:r>
    </w:p>
    <w:p w14:paraId="32F23FF1" w14:textId="77777777" w:rsidR="00673597" w:rsidRPr="0074561C" w:rsidRDefault="00821FC2">
      <w:pPr>
        <w:pStyle w:val="Default"/>
        <w:numPr>
          <w:ilvl w:val="0"/>
          <w:numId w:val="1"/>
        </w:numPr>
        <w:spacing w:line="276" w:lineRule="auto"/>
        <w:jc w:val="both"/>
        <w:rPr>
          <w:strike/>
          <w:color w:val="00000A"/>
          <w:sz w:val="22"/>
          <w:szCs w:val="22"/>
          <w:highlight w:val="yellow"/>
        </w:rPr>
      </w:pPr>
      <w:r w:rsidRPr="0074561C">
        <w:rPr>
          <w:strike/>
          <w:color w:val="00000A"/>
          <w:sz w:val="22"/>
          <w:szCs w:val="22"/>
          <w:highlight w:val="yellow"/>
        </w:rPr>
        <w:t>studii medii/superioare în domeniul agricol/veterinar/economie agrară;</w:t>
      </w:r>
    </w:p>
    <w:p w14:paraId="128BDBD1" w14:textId="77777777" w:rsidR="00673597" w:rsidRPr="0074561C" w:rsidRDefault="00821FC2">
      <w:pPr>
        <w:pStyle w:val="Default"/>
        <w:numPr>
          <w:ilvl w:val="0"/>
          <w:numId w:val="1"/>
        </w:numPr>
        <w:spacing w:line="276" w:lineRule="auto"/>
        <w:jc w:val="both"/>
        <w:rPr>
          <w:strike/>
          <w:color w:val="00000A"/>
          <w:sz w:val="22"/>
          <w:szCs w:val="22"/>
          <w:highlight w:val="yellow"/>
        </w:rPr>
      </w:pPr>
      <w:r w:rsidRPr="0074561C">
        <w:rPr>
          <w:strike/>
          <w:color w:val="00000A"/>
          <w:sz w:val="22"/>
          <w:szCs w:val="22"/>
          <w:highlight w:val="yellow"/>
        </w:rPr>
        <w:t>cunoștințe în domeniul agricol dobândite prin participarea la programe de instruire;</w:t>
      </w:r>
    </w:p>
    <w:p w14:paraId="1A7C9D8C" w14:textId="77777777" w:rsidR="00673597" w:rsidRPr="0074561C" w:rsidRDefault="00821FC2">
      <w:pPr>
        <w:pStyle w:val="Default"/>
        <w:numPr>
          <w:ilvl w:val="0"/>
          <w:numId w:val="1"/>
        </w:numPr>
        <w:spacing w:line="276" w:lineRule="auto"/>
        <w:jc w:val="both"/>
        <w:rPr>
          <w:rFonts w:eastAsia="Trebuchet MS"/>
          <w:strike/>
          <w:sz w:val="22"/>
          <w:szCs w:val="22"/>
          <w:highlight w:val="yellow"/>
        </w:rPr>
      </w:pPr>
      <w:r w:rsidRPr="0074561C">
        <w:rPr>
          <w:strike/>
          <w:color w:val="00000A"/>
          <w:sz w:val="22"/>
          <w:szCs w:val="22"/>
          <w:highlight w:val="yellow"/>
        </w:rPr>
        <w:t xml:space="preserve">angajamentul de a dobândi competențele profesionale adecvate într-o perioadă de grație de maximum </w:t>
      </w:r>
      <w:r w:rsidR="004637C1" w:rsidRPr="0074561C">
        <w:rPr>
          <w:strike/>
          <w:color w:val="00000A"/>
          <w:sz w:val="22"/>
          <w:szCs w:val="22"/>
          <w:highlight w:val="yellow"/>
        </w:rPr>
        <w:t xml:space="preserve"> 33</w:t>
      </w:r>
      <w:r w:rsidRPr="0074561C">
        <w:rPr>
          <w:strike/>
          <w:color w:val="00000A"/>
          <w:sz w:val="22"/>
          <w:szCs w:val="22"/>
          <w:highlight w:val="yellow"/>
        </w:rPr>
        <w:t>de luni de la data adoptării deciziei individuale de acordare a ajutorului</w:t>
      </w:r>
      <w:r w:rsidR="00BD7384" w:rsidRPr="0074561C">
        <w:rPr>
          <w:strike/>
          <w:color w:val="00000A"/>
          <w:sz w:val="22"/>
          <w:szCs w:val="22"/>
          <w:highlight w:val="yellow"/>
        </w:rPr>
        <w:t>, dar nu mai mult de ultima tranșă</w:t>
      </w:r>
      <w:r w:rsidR="00B2052F" w:rsidRPr="0074561C">
        <w:rPr>
          <w:strike/>
          <w:color w:val="00000A"/>
          <w:sz w:val="22"/>
          <w:szCs w:val="22"/>
          <w:highlight w:val="yellow"/>
        </w:rPr>
        <w:t xml:space="preserve"> de plată</w:t>
      </w:r>
    </w:p>
    <w:p w14:paraId="39B4B550" w14:textId="77777777" w:rsidR="00673597" w:rsidRDefault="00821FC2">
      <w:pPr>
        <w:pStyle w:val="Default"/>
        <w:tabs>
          <w:tab w:val="left" w:pos="0"/>
        </w:tabs>
        <w:spacing w:line="276" w:lineRule="auto"/>
        <w:ind w:hanging="227"/>
        <w:jc w:val="both"/>
        <w:rPr>
          <w:rFonts w:eastAsia="Trebuchet MS"/>
          <w:sz w:val="22"/>
          <w:szCs w:val="22"/>
        </w:rPr>
      </w:pPr>
      <w:r>
        <w:rPr>
          <w:rFonts w:eastAsia="Trebuchet MS"/>
          <w:sz w:val="22"/>
          <w:szCs w:val="22"/>
        </w:rPr>
        <w:t xml:space="preserve">  </w:t>
      </w:r>
      <w:bookmarkStart w:id="0" w:name="__DdeLink__20119_994848051"/>
      <w:r>
        <w:rPr>
          <w:rFonts w:eastAsia="Trebuchet MS"/>
          <w:sz w:val="22"/>
          <w:szCs w:val="22"/>
        </w:rPr>
        <w:t xml:space="preserve"> </w:t>
      </w:r>
      <w:bookmarkEnd w:id="0"/>
      <w:r>
        <w:rPr>
          <w:color w:val="00000A"/>
          <w:sz w:val="22"/>
          <w:szCs w:val="22"/>
        </w:rPr>
        <w:t>Solicitantul se angajează să devină fermier activ în termen de maximum 18 luni de la data instalării;</w:t>
      </w:r>
    </w:p>
    <w:p w14:paraId="649C9367"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 xml:space="preserve">Înaintea solicitării celei de-a doua tranșe de plată, solicitantul face dovada creșterii performanțelor economice ale exploatației, prin comercializarea producției proprii în procent de minimum </w:t>
      </w:r>
      <w:r w:rsidR="004637C1">
        <w:rPr>
          <w:color w:val="00000A"/>
          <w:sz w:val="22"/>
          <w:szCs w:val="22"/>
        </w:rPr>
        <w:t xml:space="preserve">5 </w:t>
      </w:r>
      <w:r>
        <w:rPr>
          <w:color w:val="00000A"/>
          <w:sz w:val="22"/>
          <w:szCs w:val="22"/>
        </w:rPr>
        <w:t>% din valoarea primei tranșe de plată (cerința va fi verificată în momentul finalizării implementării planului de afaceri).</w:t>
      </w:r>
    </w:p>
    <w:p w14:paraId="65CFD259"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8. Criterii de selecție</w:t>
      </w:r>
    </w:p>
    <w:p w14:paraId="70C58ACD" w14:textId="77777777" w:rsidR="00673597" w:rsidRDefault="00821FC2">
      <w:pPr>
        <w:pStyle w:val="Default"/>
        <w:spacing w:line="276" w:lineRule="auto"/>
        <w:jc w:val="both"/>
        <w:rPr>
          <w:b/>
          <w:bCs/>
          <w:sz w:val="22"/>
          <w:szCs w:val="22"/>
        </w:rPr>
      </w:pPr>
      <w:r>
        <w:rPr>
          <w:b/>
          <w:bCs/>
          <w:sz w:val="22"/>
          <w:szCs w:val="22"/>
        </w:rPr>
        <w:t>1. Principiul c</w:t>
      </w:r>
      <w:r w:rsidRPr="0074561C">
        <w:rPr>
          <w:b/>
          <w:bCs/>
          <w:sz w:val="22"/>
          <w:szCs w:val="22"/>
          <w:lang w:val="it-IT"/>
        </w:rPr>
        <w:t>omas</w:t>
      </w:r>
      <w:proofErr w:type="spellStart"/>
      <w:r>
        <w:rPr>
          <w:b/>
          <w:bCs/>
          <w:sz w:val="22"/>
          <w:szCs w:val="22"/>
        </w:rPr>
        <w:t>ării</w:t>
      </w:r>
      <w:proofErr w:type="spellEnd"/>
      <w:r>
        <w:rPr>
          <w:b/>
          <w:bCs/>
          <w:sz w:val="22"/>
          <w:szCs w:val="22"/>
        </w:rPr>
        <w:t xml:space="preserve"> exploatațiilor</w:t>
      </w:r>
      <w:r>
        <w:rPr>
          <w:sz w:val="22"/>
          <w:szCs w:val="22"/>
        </w:rPr>
        <w:t>, având în vedere numărul exploatațiilor preluate integral.</w:t>
      </w:r>
      <w:r>
        <w:rPr>
          <w:sz w:val="22"/>
          <w:szCs w:val="22"/>
        </w:rPr>
        <w:tab/>
      </w:r>
    </w:p>
    <w:p w14:paraId="656ADEF2" w14:textId="77777777" w:rsidR="00673597" w:rsidRDefault="00821FC2">
      <w:pPr>
        <w:pStyle w:val="Default"/>
        <w:spacing w:line="276" w:lineRule="auto"/>
        <w:jc w:val="both"/>
        <w:rPr>
          <w:b/>
          <w:bCs/>
          <w:sz w:val="22"/>
          <w:szCs w:val="22"/>
        </w:rPr>
      </w:pPr>
      <w:r>
        <w:rPr>
          <w:b/>
          <w:bCs/>
          <w:sz w:val="22"/>
          <w:szCs w:val="22"/>
        </w:rPr>
        <w:t xml:space="preserve">2. Principiul potențialului agricol al zonelor </w:t>
      </w:r>
      <w:r>
        <w:rPr>
          <w:sz w:val="22"/>
          <w:szCs w:val="22"/>
        </w:rPr>
        <w:t>(determinat în baza studiilor de specialitate).</w:t>
      </w:r>
    </w:p>
    <w:p w14:paraId="4FF7C926" w14:textId="77777777" w:rsidR="00673597" w:rsidRDefault="00821FC2">
      <w:pPr>
        <w:pStyle w:val="Default"/>
        <w:spacing w:line="276" w:lineRule="auto"/>
        <w:jc w:val="both"/>
        <w:rPr>
          <w:b/>
          <w:bCs/>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w:t>
      </w:r>
    </w:p>
    <w:p w14:paraId="6FEC8B79" w14:textId="77777777" w:rsidR="00673597" w:rsidRDefault="00821FC2">
      <w:pPr>
        <w:pStyle w:val="Default"/>
        <w:spacing w:line="276" w:lineRule="auto"/>
        <w:jc w:val="both"/>
        <w:rPr>
          <w:b/>
          <w:bCs/>
          <w:sz w:val="22"/>
          <w:szCs w:val="22"/>
        </w:rPr>
      </w:pPr>
      <w:r>
        <w:rPr>
          <w:b/>
          <w:bCs/>
          <w:sz w:val="22"/>
          <w:szCs w:val="22"/>
        </w:rPr>
        <w:t>4. Principiul nivelului de calificare în domeniul agricol.</w:t>
      </w:r>
    </w:p>
    <w:p w14:paraId="60AF8489" w14:textId="77777777" w:rsidR="00673597" w:rsidRDefault="00821FC2">
      <w:pPr>
        <w:pStyle w:val="Default"/>
        <w:spacing w:line="276" w:lineRule="auto"/>
        <w:jc w:val="both"/>
        <w:rPr>
          <w:i/>
          <w:iCs/>
          <w:sz w:val="22"/>
          <w:szCs w:val="22"/>
        </w:rPr>
      </w:pPr>
      <w:r>
        <w:rPr>
          <w:b/>
          <w:bCs/>
          <w:sz w:val="22"/>
          <w:szCs w:val="22"/>
        </w:rPr>
        <w:t xml:space="preserve">5. </w:t>
      </w:r>
      <w:r w:rsidRPr="0074561C">
        <w:rPr>
          <w:b/>
          <w:bCs/>
          <w:sz w:val="22"/>
          <w:szCs w:val="22"/>
        </w:rPr>
        <w:t xml:space="preserve">Principiul </w:t>
      </w:r>
      <w:r>
        <w:rPr>
          <w:b/>
          <w:bCs/>
          <w:sz w:val="22"/>
          <w:szCs w:val="22"/>
        </w:rPr>
        <w:t>stimulării</w:t>
      </w:r>
      <w:r w:rsidRPr="0074561C">
        <w:rPr>
          <w:b/>
          <w:bCs/>
          <w:sz w:val="22"/>
          <w:szCs w:val="22"/>
        </w:rPr>
        <w:t xml:space="preserve"> dezvolt</w:t>
      </w:r>
      <w:r>
        <w:rPr>
          <w:b/>
          <w:bCs/>
          <w:sz w:val="22"/>
          <w:szCs w:val="22"/>
        </w:rPr>
        <w:t>ării</w:t>
      </w:r>
      <w:r w:rsidRPr="0074561C">
        <w:rPr>
          <w:b/>
          <w:bCs/>
          <w:sz w:val="22"/>
          <w:szCs w:val="22"/>
        </w:rPr>
        <w:t xml:space="preserve"> durabil</w:t>
      </w:r>
      <w:r>
        <w:rPr>
          <w:b/>
          <w:bCs/>
          <w:sz w:val="22"/>
          <w:szCs w:val="22"/>
        </w:rPr>
        <w:t>e</w:t>
      </w:r>
      <w:r>
        <w:rPr>
          <w:sz w:val="22"/>
          <w:szCs w:val="22"/>
        </w:rPr>
        <w:t xml:space="preserve"> prin măsuri de îmbunătățire a calității mediului înconjurător și de creștere a eficienței energetice</w:t>
      </w:r>
      <w:r>
        <w:rPr>
          <w:i/>
          <w:iCs/>
          <w:sz w:val="22"/>
          <w:szCs w:val="22"/>
        </w:rPr>
        <w:t>.</w:t>
      </w:r>
    </w:p>
    <w:p w14:paraId="487C650B" w14:textId="77777777" w:rsidR="003F4384" w:rsidRDefault="00AC7273" w:rsidP="003F4384">
      <w:pPr>
        <w:pStyle w:val="Default"/>
        <w:spacing w:line="276" w:lineRule="auto"/>
        <w:jc w:val="both"/>
        <w:rPr>
          <w:sz w:val="22"/>
          <w:szCs w:val="22"/>
        </w:rPr>
      </w:pPr>
      <w:r>
        <w:rPr>
          <w:sz w:val="22"/>
          <w:szCs w:val="22"/>
        </w:rPr>
        <w:t xml:space="preserve">6.Solicitantul </w:t>
      </w:r>
      <w:r w:rsidR="003F4384" w:rsidRPr="003F4384">
        <w:rPr>
          <w:sz w:val="22"/>
          <w:szCs w:val="22"/>
        </w:rPr>
        <w:t>propune prin Planul de Afaceri crearea de locuri de muncă.</w:t>
      </w:r>
    </w:p>
    <w:p w14:paraId="673D38B3" w14:textId="77777777" w:rsidR="003F4384" w:rsidRDefault="003F4384">
      <w:pPr>
        <w:pStyle w:val="Default"/>
        <w:spacing w:line="276" w:lineRule="auto"/>
        <w:jc w:val="both"/>
        <w:rPr>
          <w:sz w:val="22"/>
          <w:szCs w:val="22"/>
        </w:rPr>
      </w:pPr>
    </w:p>
    <w:p w14:paraId="32B525D6" w14:textId="77777777" w:rsidR="004637C1" w:rsidRPr="003F4384" w:rsidRDefault="004637C1">
      <w:pPr>
        <w:pStyle w:val="Default"/>
        <w:spacing w:line="276" w:lineRule="auto"/>
        <w:jc w:val="both"/>
        <w:rPr>
          <w:sz w:val="22"/>
          <w:szCs w:val="22"/>
        </w:rPr>
      </w:pPr>
    </w:p>
    <w:p w14:paraId="6A79516A" w14:textId="77777777" w:rsidR="00673597" w:rsidRDefault="00821FC2">
      <w:pPr>
        <w:pStyle w:val="Default"/>
        <w:shd w:val="clear" w:color="auto" w:fill="E5DFEC" w:themeFill="accent4" w:themeFillTint="33"/>
        <w:spacing w:line="276" w:lineRule="auto"/>
        <w:rPr>
          <w:sz w:val="22"/>
          <w:szCs w:val="22"/>
        </w:rPr>
      </w:pPr>
      <w:r>
        <w:rPr>
          <w:b/>
          <w:bCs/>
          <w:sz w:val="22"/>
          <w:szCs w:val="22"/>
        </w:rPr>
        <w:t>9. Sume (aplicabile) și rata sprijinului</w:t>
      </w:r>
    </w:p>
    <w:p w14:paraId="4B354512" w14:textId="77777777" w:rsidR="00673597" w:rsidRDefault="00821FC2">
      <w:pPr>
        <w:pStyle w:val="Default"/>
        <w:spacing w:line="276" w:lineRule="auto"/>
        <w:jc w:val="both"/>
        <w:rPr>
          <w:rFonts w:eastAsia="Trebuchet MS"/>
          <w:b/>
          <w:bCs/>
          <w:sz w:val="22"/>
          <w:szCs w:val="22"/>
        </w:rPr>
      </w:pPr>
      <w:r>
        <w:rPr>
          <w:sz w:val="22"/>
          <w:szCs w:val="22"/>
        </w:rPr>
        <w:t xml:space="preserve">Sprijinul public nerambursabil se acordă pentru o perioadă de </w:t>
      </w:r>
      <w:r>
        <w:rPr>
          <w:b/>
          <w:bCs/>
          <w:sz w:val="22"/>
          <w:szCs w:val="22"/>
        </w:rPr>
        <w:t>maxim trei/cinci* ani</w:t>
      </w:r>
      <w:r>
        <w:rPr>
          <w:sz w:val="22"/>
          <w:szCs w:val="22"/>
        </w:rPr>
        <w:t xml:space="preserve"> si este de: </w:t>
      </w:r>
    </w:p>
    <w:p w14:paraId="55A79D27" w14:textId="77777777"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40.000 de euro </w:t>
      </w:r>
      <w:r>
        <w:rPr>
          <w:sz w:val="22"/>
          <w:szCs w:val="22"/>
        </w:rPr>
        <w:t>pentru exploatațiile între</w:t>
      </w:r>
      <w:r>
        <w:rPr>
          <w:b/>
          <w:bCs/>
          <w:sz w:val="22"/>
          <w:szCs w:val="22"/>
        </w:rPr>
        <w:t xml:space="preserve"> </w:t>
      </w:r>
      <w:r w:rsidR="004637C1">
        <w:rPr>
          <w:b/>
          <w:bCs/>
          <w:sz w:val="22"/>
          <w:szCs w:val="22"/>
        </w:rPr>
        <w:t xml:space="preserve">20.000 </w:t>
      </w:r>
      <w:r>
        <w:rPr>
          <w:b/>
          <w:bCs/>
          <w:sz w:val="22"/>
          <w:szCs w:val="22"/>
        </w:rPr>
        <w:t xml:space="preserve">SO și 50.000 SO; </w:t>
      </w:r>
    </w:p>
    <w:p w14:paraId="1A44C44D" w14:textId="77777777" w:rsidR="00673597" w:rsidRDefault="00821FC2">
      <w:pPr>
        <w:pStyle w:val="Default"/>
        <w:spacing w:line="276" w:lineRule="auto"/>
        <w:jc w:val="both"/>
        <w:rPr>
          <w:b/>
          <w:bCs/>
          <w:sz w:val="22"/>
          <w:szCs w:val="22"/>
        </w:rPr>
      </w:pPr>
      <w:r>
        <w:rPr>
          <w:rFonts w:eastAsia="Trebuchet MS"/>
          <w:b/>
          <w:bCs/>
          <w:sz w:val="22"/>
          <w:szCs w:val="22"/>
        </w:rPr>
        <w:t xml:space="preserve"> </w:t>
      </w:r>
      <w:r>
        <w:rPr>
          <w:b/>
          <w:bCs/>
          <w:sz w:val="22"/>
          <w:szCs w:val="22"/>
        </w:rPr>
        <w:t xml:space="preserve">30.000 de euro </w:t>
      </w:r>
      <w:r>
        <w:rPr>
          <w:sz w:val="22"/>
          <w:szCs w:val="22"/>
        </w:rPr>
        <w:t xml:space="preserve">pentru exploatațiile între </w:t>
      </w:r>
      <w:r w:rsidR="004637C1">
        <w:rPr>
          <w:sz w:val="22"/>
          <w:szCs w:val="22"/>
        </w:rPr>
        <w:t xml:space="preserve">8.000 </w:t>
      </w:r>
      <w:r>
        <w:rPr>
          <w:b/>
          <w:bCs/>
          <w:sz w:val="22"/>
          <w:szCs w:val="22"/>
        </w:rPr>
        <w:t xml:space="preserve">SO și </w:t>
      </w:r>
      <w:r w:rsidR="004637C1">
        <w:rPr>
          <w:b/>
          <w:bCs/>
          <w:sz w:val="22"/>
          <w:szCs w:val="22"/>
        </w:rPr>
        <w:t xml:space="preserve">19.999 </w:t>
      </w:r>
      <w:r>
        <w:rPr>
          <w:b/>
          <w:bCs/>
          <w:sz w:val="22"/>
          <w:szCs w:val="22"/>
        </w:rPr>
        <w:t xml:space="preserve">SO. </w:t>
      </w:r>
    </w:p>
    <w:p w14:paraId="5B2B7D5C" w14:textId="77777777" w:rsidR="00673597" w:rsidRDefault="00821FC2">
      <w:pPr>
        <w:pStyle w:val="Default"/>
        <w:spacing w:line="276" w:lineRule="auto"/>
        <w:jc w:val="both"/>
        <w:rPr>
          <w:rFonts w:eastAsia="Trebuchet MS"/>
          <w:b/>
          <w:bCs/>
          <w:sz w:val="22"/>
          <w:szCs w:val="22"/>
        </w:rPr>
      </w:pPr>
      <w:r>
        <w:rPr>
          <w:b/>
          <w:bCs/>
          <w:sz w:val="22"/>
          <w:szCs w:val="22"/>
        </w:rPr>
        <w:t xml:space="preserve">Sprijinul pentru instalarea tinerilor fermieri se va acorda sub formă de primă în două tranșe, astfel: </w:t>
      </w:r>
    </w:p>
    <w:p w14:paraId="2E7525E3" w14:textId="77777777"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75% </w:t>
      </w:r>
      <w:r>
        <w:rPr>
          <w:sz w:val="22"/>
          <w:szCs w:val="22"/>
        </w:rPr>
        <w:t>din cuantumul sprijinului la semnarea deciziei de finanțare;</w:t>
      </w:r>
      <w:r>
        <w:rPr>
          <w:b/>
          <w:bCs/>
          <w:sz w:val="22"/>
          <w:szCs w:val="22"/>
        </w:rPr>
        <w:t xml:space="preserve"> </w:t>
      </w:r>
    </w:p>
    <w:p w14:paraId="5F3B4BC8" w14:textId="77777777" w:rsidR="00673597" w:rsidRDefault="00821FC2">
      <w:pPr>
        <w:pStyle w:val="Default"/>
        <w:spacing w:line="276" w:lineRule="auto"/>
        <w:jc w:val="both"/>
        <w:rPr>
          <w:sz w:val="22"/>
          <w:szCs w:val="22"/>
        </w:rPr>
      </w:pPr>
      <w:r>
        <w:rPr>
          <w:rFonts w:eastAsia="Trebuchet MS"/>
          <w:b/>
          <w:bCs/>
          <w:sz w:val="22"/>
          <w:szCs w:val="22"/>
        </w:rPr>
        <w:t xml:space="preserve"> </w:t>
      </w:r>
      <w:r>
        <w:rPr>
          <w:b/>
          <w:bCs/>
          <w:sz w:val="22"/>
          <w:szCs w:val="22"/>
        </w:rPr>
        <w:t xml:space="preserve">25% </w:t>
      </w:r>
      <w:r>
        <w:rPr>
          <w:sz w:val="22"/>
          <w:szCs w:val="22"/>
        </w:rPr>
        <w:t>din cuantumul sprijinului se va acorda cu condiția implementării corecte a planului de afaceri, fără a depăși trei/cinci* ani de la semnarea deciziei de finanțare.</w:t>
      </w:r>
      <w:r>
        <w:rPr>
          <w:b/>
          <w:bCs/>
          <w:sz w:val="22"/>
          <w:szCs w:val="22"/>
        </w:rPr>
        <w:t xml:space="preserve"> </w:t>
      </w:r>
    </w:p>
    <w:p w14:paraId="00D71B17" w14:textId="77777777" w:rsidR="00673597" w:rsidRDefault="00821FC2">
      <w:pPr>
        <w:pStyle w:val="Default"/>
        <w:spacing w:line="276" w:lineRule="auto"/>
        <w:jc w:val="both"/>
        <w:rPr>
          <w:sz w:val="22"/>
          <w:szCs w:val="22"/>
        </w:rPr>
      </w:pPr>
      <w:r>
        <w:rPr>
          <w:sz w:val="22"/>
          <w:szCs w:val="22"/>
        </w:rPr>
        <w:t xml:space="preserve">În cazul neimplementării corecte a planului de afaceri, sumele plătite, vor fi recuperate proporțional cu obiectivele nerealizate. Implementarea planului de afaceri, inclusiv ultima plată, cât </w:t>
      </w:r>
      <w:proofErr w:type="spellStart"/>
      <w:r>
        <w:rPr>
          <w:sz w:val="22"/>
          <w:szCs w:val="22"/>
        </w:rPr>
        <w:t>şi</w:t>
      </w:r>
      <w:proofErr w:type="spellEnd"/>
      <w:r>
        <w:rPr>
          <w:sz w:val="22"/>
          <w:szCs w:val="22"/>
        </w:rPr>
        <w:t xml:space="preserve"> verificarea finală nu vor </w:t>
      </w:r>
      <w:proofErr w:type="spellStart"/>
      <w:r>
        <w:rPr>
          <w:sz w:val="22"/>
          <w:szCs w:val="22"/>
        </w:rPr>
        <w:t>depăşi</w:t>
      </w:r>
      <w:proofErr w:type="spellEnd"/>
      <w:r>
        <w:rPr>
          <w:sz w:val="22"/>
          <w:szCs w:val="22"/>
        </w:rPr>
        <w:t xml:space="preserve"> 5 ani de la decizia de acordare a sprijinului. *Perioada de cinci ani se aplică doar pentru sectorul pomicol. </w:t>
      </w:r>
    </w:p>
    <w:p w14:paraId="5736F641" w14:textId="77777777" w:rsidR="00673597" w:rsidRDefault="00821FC2">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în domeniul agricol identificate în teritoriu.</w:t>
      </w:r>
    </w:p>
    <w:p w14:paraId="7291FE98"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 xml:space="preserve">10. Indicatori de monitorizare </w:t>
      </w:r>
    </w:p>
    <w:p w14:paraId="65E0F07F" w14:textId="77777777" w:rsidR="00673597" w:rsidRDefault="00821FC2">
      <w:pPr>
        <w:pStyle w:val="Default"/>
        <w:spacing w:line="276" w:lineRule="auto"/>
        <w:jc w:val="both"/>
        <w:rPr>
          <w:b/>
          <w:sz w:val="22"/>
          <w:szCs w:val="22"/>
        </w:rPr>
      </w:pPr>
      <w:r>
        <w:rPr>
          <w:b/>
          <w:sz w:val="22"/>
          <w:szCs w:val="22"/>
        </w:rPr>
        <w:t>- Numărul de exploatații agricole/beneficiari sprijiniți - 4.</w:t>
      </w:r>
    </w:p>
    <w:p w14:paraId="01772BE8" w14:textId="77777777" w:rsidR="00052974" w:rsidRDefault="00821FC2" w:rsidP="00052974">
      <w:pPr>
        <w:pStyle w:val="Default"/>
        <w:spacing w:line="276" w:lineRule="auto"/>
        <w:jc w:val="both"/>
        <w:rPr>
          <w:b/>
          <w:sz w:val="22"/>
          <w:szCs w:val="22"/>
        </w:rPr>
      </w:pPr>
      <w:r>
        <w:rPr>
          <w:b/>
          <w:sz w:val="22"/>
          <w:szCs w:val="22"/>
        </w:rPr>
        <w:t>- Numărul de proiecte ce prevăd măsuri de protecție a mediului – 1.</w:t>
      </w:r>
    </w:p>
    <w:p w14:paraId="53DC08BF" w14:textId="77777777" w:rsidR="00052974" w:rsidRDefault="00052974" w:rsidP="00052974">
      <w:pPr>
        <w:pStyle w:val="Default"/>
        <w:spacing w:line="276" w:lineRule="auto"/>
        <w:jc w:val="both"/>
        <w:rPr>
          <w:rFonts w:cs="Arial"/>
          <w:b/>
        </w:rPr>
      </w:pPr>
      <w:r>
        <w:rPr>
          <w:b/>
          <w:sz w:val="22"/>
          <w:szCs w:val="22"/>
        </w:rPr>
        <w:t>-</w:t>
      </w:r>
      <w:r w:rsidRPr="00052974">
        <w:rPr>
          <w:b/>
          <w:sz w:val="22"/>
          <w:szCs w:val="22"/>
        </w:rPr>
        <w:t xml:space="preserve">  </w:t>
      </w:r>
      <w:r w:rsidRPr="00052974">
        <w:rPr>
          <w:rFonts w:cs="Arial"/>
          <w:b/>
        </w:rPr>
        <w:t xml:space="preserve">Numărul de locuri de muncă create </w:t>
      </w:r>
      <w:r>
        <w:rPr>
          <w:rFonts w:cs="Arial"/>
          <w:b/>
        </w:rPr>
        <w:t>–</w:t>
      </w:r>
      <w:r w:rsidRPr="00052974">
        <w:rPr>
          <w:rFonts w:cs="Arial"/>
          <w:b/>
        </w:rPr>
        <w:t xml:space="preserve"> 2</w:t>
      </w:r>
      <w:r>
        <w:rPr>
          <w:rFonts w:cs="Arial"/>
          <w:b/>
        </w:rPr>
        <w:t>.</w:t>
      </w:r>
    </w:p>
    <w:p w14:paraId="4D5714EA" w14:textId="235B8790" w:rsidR="0074561C" w:rsidRPr="00052974" w:rsidRDefault="0074561C" w:rsidP="00052974">
      <w:pPr>
        <w:pStyle w:val="Default"/>
        <w:spacing w:line="276" w:lineRule="auto"/>
        <w:jc w:val="both"/>
        <w:rPr>
          <w:b/>
          <w:sz w:val="22"/>
          <w:szCs w:val="22"/>
        </w:rPr>
      </w:pPr>
      <w:r w:rsidRPr="0074561C">
        <w:rPr>
          <w:rFonts w:cs="Arial"/>
          <w:b/>
          <w:highlight w:val="yellow"/>
        </w:rPr>
        <w:t>- Cheltuiala publica totala Euri-190.273,31 euro.</w:t>
      </w:r>
    </w:p>
    <w:p w14:paraId="3B485A56" w14:textId="77777777" w:rsidR="00052974" w:rsidRDefault="00052974">
      <w:pPr>
        <w:pStyle w:val="Default"/>
        <w:spacing w:line="276" w:lineRule="auto"/>
        <w:jc w:val="both"/>
      </w:pPr>
    </w:p>
    <w:p w14:paraId="61BE571A" w14:textId="77777777" w:rsidR="00673597" w:rsidRDefault="00673597">
      <w:pPr>
        <w:pStyle w:val="Default"/>
        <w:spacing w:line="276" w:lineRule="auto"/>
        <w:jc w:val="both"/>
        <w:rPr>
          <w:sz w:val="22"/>
          <w:szCs w:val="22"/>
        </w:rPr>
      </w:pPr>
    </w:p>
    <w:p w14:paraId="5E2073AF" w14:textId="77777777" w:rsidR="00673597" w:rsidRPr="0074561C" w:rsidRDefault="00673597">
      <w:pPr>
        <w:spacing w:after="0"/>
        <w:rPr>
          <w:lang w:val="it-IT"/>
        </w:rPr>
      </w:pPr>
    </w:p>
    <w:sectPr w:rsidR="00673597" w:rsidRPr="0074561C">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9FBF" w14:textId="77777777" w:rsidR="00BE70DF" w:rsidRDefault="00BE70DF">
      <w:pPr>
        <w:spacing w:after="0" w:line="240" w:lineRule="auto"/>
      </w:pPr>
      <w:r>
        <w:separator/>
      </w:r>
    </w:p>
  </w:endnote>
  <w:endnote w:type="continuationSeparator" w:id="0">
    <w:p w14:paraId="4D026987" w14:textId="77777777" w:rsidR="00BE70DF" w:rsidRDefault="00BE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9041"/>
      <w:gridCol w:w="535"/>
    </w:tblGrid>
    <w:tr w:rsidR="00673597" w14:paraId="7C25BD87" w14:textId="77777777">
      <w:trPr>
        <w:trHeight w:val="360"/>
      </w:trPr>
      <w:tc>
        <w:tcPr>
          <w:tcW w:w="8836" w:type="dxa"/>
          <w:tcBorders>
            <w:top w:val="single" w:sz="4" w:space="0" w:color="8064A2"/>
          </w:tcBorders>
          <w:shd w:val="clear" w:color="auto" w:fill="auto"/>
        </w:tcPr>
        <w:p w14:paraId="59206DC4" w14:textId="77777777" w:rsidR="00673597" w:rsidRPr="00F83093" w:rsidRDefault="00821FC2">
          <w:pPr>
            <w:pStyle w:val="Subsol"/>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F83093">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F83093">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F83093">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F83093">
            <w:rPr>
              <w:rFonts w:ascii="Trebuchet MS" w:hAnsi="Trebuchet MS"/>
              <w:b/>
              <w:sz w:val="22"/>
              <w:szCs w:val="22"/>
              <w14:shadow w14:blurRad="50800" w14:dist="38100" w14:dir="2700000" w14:sx="100000" w14:sy="100000" w14:kx="0" w14:ky="0" w14:algn="tl">
                <w14:srgbClr w14:val="000000">
                  <w14:alpha w14:val="60000"/>
                </w14:srgbClr>
              </w14:shadow>
            </w:rPr>
            <w:t xml:space="preserve"> M2.2</w:t>
          </w:r>
        </w:p>
      </w:tc>
      <w:tc>
        <w:tcPr>
          <w:tcW w:w="523" w:type="dxa"/>
          <w:tcBorders>
            <w:top w:val="single" w:sz="4" w:space="0" w:color="8064A2"/>
          </w:tcBorders>
          <w:shd w:val="clear" w:color="auto" w:fill="8064A2" w:themeFill="accent4"/>
        </w:tcPr>
        <w:p w14:paraId="4C1FD470" w14:textId="77777777" w:rsidR="00673597" w:rsidRDefault="00821FC2">
          <w:pPr>
            <w:pStyle w:val="Subsol"/>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052974">
            <w:rPr>
              <w:noProof/>
            </w:rPr>
            <w:t>1</w:t>
          </w:r>
          <w:r>
            <w:fldChar w:fldCharType="end"/>
          </w:r>
        </w:p>
      </w:tc>
    </w:tr>
  </w:tbl>
  <w:p w14:paraId="4EE4D303" w14:textId="77777777" w:rsidR="00673597" w:rsidRDefault="006735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E85A" w14:textId="77777777" w:rsidR="00BE70DF" w:rsidRDefault="00BE70DF">
      <w:pPr>
        <w:spacing w:after="0" w:line="240" w:lineRule="auto"/>
      </w:pPr>
      <w:r>
        <w:separator/>
      </w:r>
    </w:p>
  </w:footnote>
  <w:footnote w:type="continuationSeparator" w:id="0">
    <w:p w14:paraId="27913BC4" w14:textId="77777777" w:rsidR="00BE70DF" w:rsidRDefault="00BE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673597" w14:paraId="1C759633" w14:textId="77777777">
      <w:trPr>
        <w:trHeight w:val="534"/>
      </w:trPr>
      <w:tc>
        <w:tcPr>
          <w:tcW w:w="6243" w:type="dxa"/>
          <w:shd w:val="clear" w:color="auto" w:fill="8064A2" w:themeFill="accent4"/>
          <w:vAlign w:val="center"/>
        </w:tcPr>
        <w:p w14:paraId="76DECA63" w14:textId="77777777" w:rsidR="00673597" w:rsidRPr="0074561C" w:rsidRDefault="00B4597F">
          <w:pPr>
            <w:pStyle w:val="Antet"/>
            <w:jc w:val="right"/>
            <w:rPr>
              <w:rFonts w:ascii="Trebuchet MS" w:hAnsi="Trebuchet MS"/>
              <w:caps/>
              <w:color w:val="FFFFFF" w:themeColor="background1"/>
              <w:sz w:val="22"/>
              <w:szCs w:val="22"/>
              <w:lang w:val="it-IT"/>
            </w:rPr>
          </w:pPr>
          <w:sdt>
            <w:sdtPr>
              <w:rPr>
                <w:lang w:val="it-IT"/>
              </w:rPr>
              <w:alias w:val="Title"/>
              <w:id w:val="2086184359"/>
              <w:dataBinding w:prefixMappings="xmlns:ns0='http://schemas.openxmlformats.org/package/2006/metadata/core-properties' xmlns:ns1='http://purl.org/dc/elements/1.1/'" w:xpath="/ns0:coreProperties[1]/ns1:title[1]" w:storeItemID="{6C3C8BC8-F283-45AE-878A-BAB7291924A1}"/>
              <w:text/>
            </w:sdtPr>
            <w:sdtEndPr/>
            <w:sdtContent>
              <w:r w:rsidR="00821FC2" w:rsidRPr="0074561C">
                <w:rPr>
                  <w:rFonts w:ascii="Trebuchet MS" w:hAnsi="Trebuchet MS"/>
                  <w:b/>
                  <w:caps/>
                  <w:color w:val="FFFFFF" w:themeColor="background1"/>
                  <w:sz w:val="22"/>
                  <w:szCs w:val="22"/>
                  <w:lang w:val="it-IT"/>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5C073B2A" w14:textId="77777777" w:rsidR="00673597" w:rsidRPr="00F83093" w:rsidRDefault="00821FC2">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F8309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660FD121" w14:textId="77777777" w:rsidR="00673597" w:rsidRDefault="0067359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DF3"/>
    <w:multiLevelType w:val="multilevel"/>
    <w:tmpl w:val="6F022C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 w15:restartNumberingAfterBreak="0">
    <w:nsid w:val="7A3F0B67"/>
    <w:multiLevelType w:val="multilevel"/>
    <w:tmpl w:val="5478DB92"/>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7DB97E37"/>
    <w:multiLevelType w:val="multilevel"/>
    <w:tmpl w:val="A19EB0DA"/>
    <w:lvl w:ilvl="0">
      <w:start w:val="1"/>
      <w:numFmt w:val="bullet"/>
      <w:lvlText w:val=""/>
      <w:lvlJc w:val="left"/>
      <w:pPr>
        <w:ind w:left="720" w:hanging="360"/>
      </w:pPr>
      <w:rPr>
        <w:rFonts w:ascii="Symbol" w:hAnsi="Symbol" w:cs="Symbol" w:hint="default"/>
        <w:b/>
        <w:sz w:val="22"/>
        <w:szCs w:val="22"/>
        <w:shd w:val="clear" w:color="auto" w:fill="00458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szCs w:val="22"/>
        <w:shd w:val="clear" w:color="auto" w:fill="00458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szCs w:val="22"/>
        <w:shd w:val="clear" w:color="auto" w:fill="00458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16cid:durableId="1949972649">
    <w:abstractNumId w:val="2"/>
  </w:num>
  <w:num w:numId="2" w16cid:durableId="1257708124">
    <w:abstractNumId w:val="3"/>
  </w:num>
  <w:num w:numId="3" w16cid:durableId="1154568870">
    <w:abstractNumId w:val="0"/>
  </w:num>
  <w:num w:numId="4" w16cid:durableId="41497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597"/>
    <w:rsid w:val="00052974"/>
    <w:rsid w:val="00124206"/>
    <w:rsid w:val="00131C6C"/>
    <w:rsid w:val="00141761"/>
    <w:rsid w:val="003F4384"/>
    <w:rsid w:val="004637C1"/>
    <w:rsid w:val="00474C26"/>
    <w:rsid w:val="00503D46"/>
    <w:rsid w:val="00673597"/>
    <w:rsid w:val="00676DEC"/>
    <w:rsid w:val="0074561C"/>
    <w:rsid w:val="007C64C7"/>
    <w:rsid w:val="00821FC2"/>
    <w:rsid w:val="00854257"/>
    <w:rsid w:val="0092321E"/>
    <w:rsid w:val="00A802B8"/>
    <w:rsid w:val="00AC7273"/>
    <w:rsid w:val="00B2052F"/>
    <w:rsid w:val="00B4597F"/>
    <w:rsid w:val="00B91B12"/>
    <w:rsid w:val="00BD7384"/>
    <w:rsid w:val="00BE70DF"/>
    <w:rsid w:val="00C967D8"/>
    <w:rsid w:val="00D47E18"/>
    <w:rsid w:val="00F8309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D077"/>
  <w15:docId w15:val="{34C6DA44-C35D-43CB-9016-D79A657E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text">
    <w:name w:val="Body Text"/>
    <w:basedOn w:val="Normal"/>
    <w:link w:val="CorptextCaracter"/>
    <w:uiPriority w:val="1"/>
    <w:qFormat/>
    <w:rsid w:val="00052974"/>
    <w:pPr>
      <w:widowControl w:val="0"/>
      <w:suppressAutoHyphens w:val="0"/>
      <w:spacing w:before="1" w:after="0" w:line="240" w:lineRule="auto"/>
      <w:ind w:left="1416"/>
    </w:pPr>
    <w:rPr>
      <w:rFonts w:ascii="Times New Roman" w:hAnsi="Times New Roman"/>
      <w:color w:val="auto"/>
      <w:sz w:val="24"/>
      <w:szCs w:val="24"/>
      <w:lang w:bidi="ar-SA"/>
    </w:rPr>
  </w:style>
  <w:style w:type="character" w:customStyle="1" w:styleId="CorptextCaracter">
    <w:name w:val="Corp text Caracter"/>
    <w:basedOn w:val="Fontdeparagrafimplicit"/>
    <w:link w:val="Corptext"/>
    <w:uiPriority w:val="1"/>
    <w:rsid w:val="000529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F9AE3-D77B-40E7-A861-B1C1802C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2014</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DYA</dc:creator>
  <cp:lastModifiedBy>pc2</cp:lastModifiedBy>
  <cp:revision>6</cp:revision>
  <cp:lastPrinted>2016-04-26T15:03:00Z</cp:lastPrinted>
  <dcterms:created xsi:type="dcterms:W3CDTF">2018-04-12T06:38:00Z</dcterms:created>
  <dcterms:modified xsi:type="dcterms:W3CDTF">2023-08-23T09:41:00Z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